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CE31" w14:textId="24F72F71" w:rsidR="00BA511F" w:rsidRPr="004B3C99" w:rsidRDefault="00BE2672" w:rsidP="0083550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PENGARUH ARUSKAS, LIKUIDITAS DAN PROFITABILITAS TERHADAP RETURN SAHAM PADA PERUSAHAAN MANUFAKTUR YANG TERDAFTAR DI BEI SUBSEKTOR MAKANAN DAN MINUMAN PERIODE 2017-2021</w:t>
      </w:r>
    </w:p>
    <w:p w14:paraId="1E8107A4" w14:textId="77777777" w:rsidR="00BA511F" w:rsidRPr="004B3C99" w:rsidRDefault="00BA511F" w:rsidP="00835509">
      <w:pPr>
        <w:spacing w:after="0" w:line="240" w:lineRule="auto"/>
        <w:jc w:val="center"/>
        <w:rPr>
          <w:rFonts w:ascii="Times New Roman" w:hAnsi="Times New Roman" w:cs="Times New Roman"/>
          <w:b/>
          <w:color w:val="000000" w:themeColor="text1"/>
          <w:sz w:val="24"/>
          <w:szCs w:val="24"/>
        </w:rPr>
      </w:pPr>
    </w:p>
    <w:p w14:paraId="2E32CA89" w14:textId="170D14C4" w:rsidR="00F853B2" w:rsidRPr="004B3C99" w:rsidRDefault="00BE2672" w:rsidP="00835509">
      <w:pPr>
        <w:spacing w:after="0" w:line="240" w:lineRule="auto"/>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THE EFFECT OF CASH FLO, LIQUIDITY AND PROFITABILITY ON STOCK RETURNS IN MANUFACTURING COMPANIES LISTED ON RHE BEI IN THE FOOD AN BAVERAGE SUBSECTOR FOR THE 2017-2021 PERIOD</w:t>
      </w:r>
    </w:p>
    <w:p w14:paraId="7C3E78B5" w14:textId="77777777" w:rsidR="00BA511F" w:rsidRPr="004B3C99" w:rsidRDefault="00BA511F" w:rsidP="00835509">
      <w:pPr>
        <w:spacing w:after="0" w:line="240" w:lineRule="auto"/>
        <w:jc w:val="center"/>
        <w:rPr>
          <w:rFonts w:ascii="Times New Roman" w:hAnsi="Times New Roman" w:cs="Times New Roman"/>
          <w:b/>
          <w:color w:val="000000" w:themeColor="text1"/>
          <w:sz w:val="20"/>
          <w:szCs w:val="20"/>
          <w:lang w:eastAsia="ja-JP"/>
        </w:rPr>
      </w:pPr>
    </w:p>
    <w:p w14:paraId="079BA6E5" w14:textId="79A2C0AB" w:rsidR="00BA511F" w:rsidRPr="004B3C99" w:rsidRDefault="00BE2672" w:rsidP="00835509">
      <w:pPr>
        <w:spacing w:after="0" w:line="240" w:lineRule="auto"/>
        <w:jc w:val="center"/>
        <w:rPr>
          <w:rFonts w:ascii="Times New Roman" w:hAnsi="Times New Roman" w:cs="Times New Roman"/>
          <w:b/>
          <w:color w:val="000000" w:themeColor="text1"/>
          <w:sz w:val="24"/>
          <w:szCs w:val="24"/>
          <w:lang w:eastAsia="ja-JP"/>
        </w:rPr>
      </w:pPr>
      <w:r>
        <w:rPr>
          <w:rFonts w:ascii="Times New Roman" w:hAnsi="Times New Roman" w:cs="Times New Roman"/>
          <w:b/>
          <w:color w:val="000000" w:themeColor="text1"/>
          <w:sz w:val="24"/>
          <w:szCs w:val="24"/>
          <w:lang w:eastAsia="ja-JP"/>
        </w:rPr>
        <w:t>Rio Yulian Pradipta</w:t>
      </w:r>
      <w:r w:rsidR="00BA511F" w:rsidRPr="004B3C99">
        <w:rPr>
          <w:rFonts w:ascii="Times New Roman" w:hAnsi="Times New Roman" w:cs="Times New Roman"/>
          <w:b/>
          <w:color w:val="000000" w:themeColor="text1"/>
          <w:sz w:val="24"/>
          <w:szCs w:val="24"/>
          <w:vertAlign w:val="superscript"/>
          <w:lang w:eastAsia="ja-JP"/>
        </w:rPr>
        <w:t>1</w:t>
      </w:r>
      <w:r w:rsidR="00BA511F" w:rsidRPr="004B3C99">
        <w:rPr>
          <w:rFonts w:ascii="Times New Roman" w:hAnsi="Times New Roman" w:cs="Times New Roman"/>
          <w:b/>
          <w:color w:val="000000" w:themeColor="text1"/>
          <w:sz w:val="24"/>
          <w:szCs w:val="24"/>
          <w:lang w:eastAsia="ja-JP"/>
        </w:rPr>
        <w:t xml:space="preserve">, </w:t>
      </w:r>
      <w:r>
        <w:rPr>
          <w:rFonts w:ascii="Times New Roman" w:hAnsi="Times New Roman" w:cs="Times New Roman"/>
          <w:b/>
          <w:color w:val="000000" w:themeColor="text1"/>
          <w:sz w:val="24"/>
          <w:szCs w:val="24"/>
          <w:lang w:eastAsia="ja-JP"/>
        </w:rPr>
        <w:t>Sunarto</w:t>
      </w:r>
      <w:r w:rsidR="00BA511F" w:rsidRPr="004B3C99">
        <w:rPr>
          <w:rFonts w:ascii="Times New Roman" w:hAnsi="Times New Roman" w:cs="Times New Roman"/>
          <w:b/>
          <w:color w:val="000000" w:themeColor="text1"/>
          <w:sz w:val="24"/>
          <w:szCs w:val="24"/>
          <w:vertAlign w:val="superscript"/>
          <w:lang w:eastAsia="ja-JP"/>
        </w:rPr>
        <w:t>2</w:t>
      </w:r>
    </w:p>
    <w:p w14:paraId="4292059D" w14:textId="5C1EA298" w:rsidR="00E4098D" w:rsidRDefault="00BE2672" w:rsidP="00835509">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Universitas Stikubank Semarang</w:t>
      </w:r>
      <w:r w:rsidR="00E4098D" w:rsidRPr="00E4098D">
        <w:rPr>
          <w:rFonts w:ascii="Times New Roman" w:hAnsi="Times New Roman" w:cs="Times New Roman"/>
          <w:bCs/>
          <w:color w:val="000000" w:themeColor="text1"/>
          <w:sz w:val="24"/>
          <w:szCs w:val="24"/>
          <w:vertAlign w:val="superscript"/>
          <w:lang w:eastAsia="ja-JP"/>
        </w:rPr>
        <w:t>1</w:t>
      </w:r>
    </w:p>
    <w:p w14:paraId="795E4EEB" w14:textId="44A14E9C" w:rsidR="00BA511F" w:rsidRPr="004B3C99" w:rsidRDefault="00BE2672" w:rsidP="00835509">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rioyulianpradipta@mhs.unisbank.ac.id</w:t>
      </w:r>
      <w:r>
        <w:rPr>
          <w:rFonts w:ascii="Times New Roman" w:hAnsi="Times New Roman" w:cs="Times New Roman"/>
          <w:bCs/>
          <w:color w:val="000000" w:themeColor="text1"/>
          <w:sz w:val="24"/>
          <w:szCs w:val="24"/>
          <w:vertAlign w:val="superscript"/>
          <w:lang w:eastAsia="ja-JP"/>
        </w:rPr>
        <w:t>1</w:t>
      </w:r>
    </w:p>
    <w:p w14:paraId="6C5CC2F4" w14:textId="60953D8E" w:rsidR="00EA77C3" w:rsidRPr="004B3C99" w:rsidRDefault="00BE2672" w:rsidP="00835509">
      <w:pPr>
        <w:spacing w:after="0" w:line="240" w:lineRule="auto"/>
        <w:jc w:val="center"/>
        <w:rPr>
          <w:rFonts w:ascii="Times New Roman" w:hAnsi="Times New Roman" w:cs="Times New Roman"/>
          <w:bCs/>
          <w:color w:val="000000" w:themeColor="text1"/>
          <w:sz w:val="24"/>
          <w:szCs w:val="24"/>
          <w:lang w:eastAsia="ja-JP"/>
        </w:rPr>
      </w:pPr>
      <w:r>
        <w:rPr>
          <w:rFonts w:ascii="Times New Roman" w:hAnsi="Times New Roman" w:cs="Times New Roman"/>
          <w:bCs/>
          <w:color w:val="000000" w:themeColor="text1"/>
          <w:sz w:val="24"/>
          <w:szCs w:val="24"/>
          <w:lang w:eastAsia="ja-JP"/>
        </w:rPr>
        <w:t>sunarto</w:t>
      </w:r>
      <w:r w:rsidR="00BA511F" w:rsidRPr="004B3C99">
        <w:rPr>
          <w:rFonts w:ascii="Times New Roman" w:hAnsi="Times New Roman" w:cs="Times New Roman"/>
          <w:bCs/>
          <w:color w:val="000000" w:themeColor="text1"/>
          <w:sz w:val="24"/>
          <w:szCs w:val="24"/>
          <w:lang w:eastAsia="ja-JP"/>
        </w:rPr>
        <w:t>@</w:t>
      </w:r>
      <w:r>
        <w:rPr>
          <w:rFonts w:ascii="Times New Roman" w:hAnsi="Times New Roman" w:cs="Times New Roman"/>
          <w:bCs/>
          <w:color w:val="000000" w:themeColor="text1"/>
          <w:sz w:val="24"/>
          <w:szCs w:val="24"/>
          <w:lang w:eastAsia="ja-JP"/>
        </w:rPr>
        <w:t>edu.unisbank</w:t>
      </w:r>
      <w:r w:rsidR="00BA511F" w:rsidRPr="004B3C99">
        <w:rPr>
          <w:rFonts w:ascii="Times New Roman" w:hAnsi="Times New Roman" w:cs="Times New Roman"/>
          <w:bCs/>
          <w:color w:val="000000" w:themeColor="text1"/>
          <w:sz w:val="24"/>
          <w:szCs w:val="24"/>
          <w:lang w:eastAsia="ja-JP"/>
        </w:rPr>
        <w:t>.ac.id</w:t>
      </w:r>
      <w:r w:rsidR="00BA511F" w:rsidRPr="004B3C99">
        <w:rPr>
          <w:rFonts w:ascii="Times New Roman" w:hAnsi="Times New Roman" w:cs="Times New Roman"/>
          <w:bCs/>
          <w:color w:val="000000" w:themeColor="text1"/>
          <w:sz w:val="24"/>
          <w:szCs w:val="24"/>
          <w:vertAlign w:val="superscript"/>
          <w:lang w:eastAsia="ja-JP"/>
        </w:rPr>
        <w:t>2</w:t>
      </w:r>
    </w:p>
    <w:p w14:paraId="78F6457C" w14:textId="759985F7" w:rsidR="00132790" w:rsidRPr="004B3C99" w:rsidRDefault="00132790" w:rsidP="00835509">
      <w:pPr>
        <w:spacing w:after="0" w:line="240" w:lineRule="auto"/>
        <w:jc w:val="center"/>
        <w:rPr>
          <w:rFonts w:ascii="Times New Roman" w:hAnsi="Times New Roman" w:cs="Times New Roman"/>
          <w:color w:val="000000" w:themeColor="text1"/>
          <w:sz w:val="20"/>
          <w:szCs w:val="20"/>
          <w:lang w:eastAsia="ja-JP"/>
        </w:rPr>
      </w:pPr>
    </w:p>
    <w:p w14:paraId="1DB55130" w14:textId="77777777" w:rsidR="00BA511F" w:rsidRPr="004B3C99" w:rsidRDefault="00BA511F" w:rsidP="00835509">
      <w:pPr>
        <w:spacing w:after="0" w:line="240" w:lineRule="auto"/>
        <w:jc w:val="center"/>
        <w:rPr>
          <w:rFonts w:ascii="Times New Roman" w:hAnsi="Times New Roman" w:cs="Times New Roman"/>
          <w:color w:val="000000" w:themeColor="text1"/>
          <w:sz w:val="18"/>
          <w:szCs w:val="20"/>
          <w:lang w:eastAsia="ja-JP"/>
        </w:rPr>
      </w:pPr>
    </w:p>
    <w:p w14:paraId="1AD48D13" w14:textId="0D1FC3F6" w:rsidR="00362A78" w:rsidRPr="003428FA" w:rsidRDefault="00F853B2" w:rsidP="00835509">
      <w:pPr>
        <w:spacing w:after="0" w:line="240" w:lineRule="auto"/>
        <w:jc w:val="center"/>
        <w:rPr>
          <w:rFonts w:ascii="Times New Roman" w:hAnsi="Times New Roman" w:cs="Times New Roman"/>
          <w:b/>
          <w:i/>
          <w:color w:val="000000" w:themeColor="text1"/>
          <w:sz w:val="24"/>
          <w:szCs w:val="24"/>
        </w:rPr>
      </w:pPr>
      <w:r w:rsidRPr="003428FA">
        <w:rPr>
          <w:rFonts w:ascii="Times New Roman" w:hAnsi="Times New Roman" w:cs="Times New Roman"/>
          <w:b/>
          <w:i/>
          <w:color w:val="000000" w:themeColor="text1"/>
          <w:sz w:val="24"/>
          <w:szCs w:val="24"/>
        </w:rPr>
        <w:t xml:space="preserve">ABSTRACT </w:t>
      </w:r>
    </w:p>
    <w:p w14:paraId="49CC4EA1" w14:textId="42CF8C33" w:rsidR="00846FE5" w:rsidRPr="00BE2672" w:rsidRDefault="00BE2672" w:rsidP="00835509">
      <w:pPr>
        <w:spacing w:after="0" w:line="240" w:lineRule="auto"/>
        <w:ind w:right="140"/>
        <w:jc w:val="both"/>
        <w:rPr>
          <w:rFonts w:ascii="Times New Roman" w:hAnsi="Times New Roman"/>
          <w:i/>
          <w:iCs/>
          <w:sz w:val="24"/>
          <w:szCs w:val="24"/>
        </w:rPr>
      </w:pPr>
      <w:r w:rsidRPr="00A61E77">
        <w:rPr>
          <w:rFonts w:ascii="Times New Roman" w:hAnsi="Times New Roman"/>
          <w:i/>
          <w:iCs/>
          <w:sz w:val="24"/>
          <w:szCs w:val="24"/>
        </w:rPr>
        <w:t xml:space="preserve">The purpose of this study is to </w:t>
      </w:r>
      <w:r w:rsidR="00103BEB">
        <w:rPr>
          <w:rFonts w:ascii="Times New Roman" w:hAnsi="Times New Roman"/>
          <w:i/>
          <w:iCs/>
          <w:sz w:val="24"/>
          <w:szCs w:val="24"/>
        </w:rPr>
        <w:t>investigate</w:t>
      </w:r>
      <w:r w:rsidRPr="00A61E77">
        <w:rPr>
          <w:rFonts w:ascii="Times New Roman" w:hAnsi="Times New Roman"/>
          <w:i/>
          <w:iCs/>
          <w:sz w:val="24"/>
          <w:szCs w:val="24"/>
        </w:rPr>
        <w:t xml:space="preserve"> and evaluate how cash flow, liquidity, and profitability affect stock returns.</w:t>
      </w:r>
      <w:r w:rsidR="00103BEB">
        <w:rPr>
          <w:rFonts w:ascii="Times New Roman" w:hAnsi="Times New Roman"/>
          <w:i/>
          <w:iCs/>
          <w:sz w:val="24"/>
          <w:szCs w:val="24"/>
        </w:rPr>
        <w:t xml:space="preserve"> The study population consist of</w:t>
      </w:r>
      <w:r w:rsidRPr="00A61E77">
        <w:rPr>
          <w:rFonts w:ascii="Times New Roman" w:hAnsi="Times New Roman"/>
          <w:i/>
          <w:iCs/>
          <w:sz w:val="24"/>
          <w:szCs w:val="24"/>
        </w:rPr>
        <w:t xml:space="preserve"> food and </w:t>
      </w:r>
      <w:r w:rsidR="00103BEB">
        <w:rPr>
          <w:rFonts w:ascii="Times New Roman" w:hAnsi="Times New Roman"/>
          <w:i/>
          <w:iCs/>
          <w:sz w:val="24"/>
          <w:szCs w:val="24"/>
        </w:rPr>
        <w:t>b</w:t>
      </w:r>
      <w:r w:rsidRPr="00A61E77">
        <w:rPr>
          <w:rFonts w:ascii="Times New Roman" w:hAnsi="Times New Roman"/>
          <w:i/>
          <w:iCs/>
          <w:sz w:val="24"/>
          <w:szCs w:val="24"/>
        </w:rPr>
        <w:t xml:space="preserve">average subsector </w:t>
      </w:r>
      <w:r w:rsidR="00103BEB">
        <w:rPr>
          <w:rFonts w:ascii="Times New Roman" w:hAnsi="Times New Roman"/>
          <w:i/>
          <w:iCs/>
          <w:sz w:val="24"/>
          <w:szCs w:val="24"/>
        </w:rPr>
        <w:t>companies</w:t>
      </w:r>
      <w:r w:rsidRPr="00A61E77">
        <w:rPr>
          <w:rFonts w:ascii="Times New Roman" w:hAnsi="Times New Roman"/>
          <w:i/>
          <w:iCs/>
          <w:sz w:val="24"/>
          <w:szCs w:val="24"/>
        </w:rPr>
        <w:t xml:space="preserve"> listed on the Indonesia</w:t>
      </w:r>
      <w:r w:rsidR="00103BEB">
        <w:rPr>
          <w:rFonts w:ascii="Times New Roman" w:hAnsi="Times New Roman"/>
          <w:i/>
          <w:iCs/>
          <w:sz w:val="24"/>
          <w:szCs w:val="24"/>
        </w:rPr>
        <w:t>n</w:t>
      </w:r>
      <w:r w:rsidRPr="00A61E77">
        <w:rPr>
          <w:rFonts w:ascii="Times New Roman" w:hAnsi="Times New Roman"/>
          <w:i/>
          <w:iCs/>
          <w:sz w:val="24"/>
          <w:szCs w:val="24"/>
        </w:rPr>
        <w:t xml:space="preserve"> Stock Exchange (IDX) between 2017 and 2021. A sample of 24 </w:t>
      </w:r>
      <w:r w:rsidR="00103BEB">
        <w:rPr>
          <w:rFonts w:ascii="Times New Roman" w:hAnsi="Times New Roman"/>
          <w:i/>
          <w:iCs/>
          <w:sz w:val="24"/>
          <w:szCs w:val="24"/>
        </w:rPr>
        <w:t>companies</w:t>
      </w:r>
      <w:r w:rsidRPr="00A61E77">
        <w:rPr>
          <w:rFonts w:ascii="Times New Roman" w:hAnsi="Times New Roman"/>
          <w:i/>
          <w:iCs/>
          <w:sz w:val="24"/>
          <w:szCs w:val="24"/>
        </w:rPr>
        <w:t xml:space="preserve"> was </w:t>
      </w:r>
      <w:r w:rsidR="00103BEB">
        <w:rPr>
          <w:rFonts w:ascii="Times New Roman" w:hAnsi="Times New Roman"/>
          <w:i/>
          <w:iCs/>
          <w:sz w:val="24"/>
          <w:szCs w:val="24"/>
        </w:rPr>
        <w:t>created</w:t>
      </w:r>
      <w:r w:rsidRPr="00A61E77">
        <w:rPr>
          <w:rFonts w:ascii="Times New Roman" w:hAnsi="Times New Roman"/>
          <w:i/>
          <w:iCs/>
          <w:sz w:val="24"/>
          <w:szCs w:val="24"/>
        </w:rPr>
        <w:t xml:space="preserve"> using </w:t>
      </w:r>
      <w:r w:rsidR="00103BEB">
        <w:rPr>
          <w:rFonts w:ascii="Times New Roman" w:hAnsi="Times New Roman"/>
          <w:i/>
          <w:iCs/>
          <w:sz w:val="24"/>
          <w:szCs w:val="24"/>
        </w:rPr>
        <w:t>a targeted</w:t>
      </w:r>
      <w:r w:rsidRPr="00A61E77">
        <w:rPr>
          <w:rFonts w:ascii="Times New Roman" w:hAnsi="Times New Roman"/>
          <w:i/>
          <w:iCs/>
          <w:sz w:val="24"/>
          <w:szCs w:val="24"/>
        </w:rPr>
        <w:t xml:space="preserve"> sampling technique. Secondary data from numerous </w:t>
      </w:r>
      <w:r w:rsidR="00103BEB">
        <w:rPr>
          <w:rFonts w:ascii="Times New Roman" w:hAnsi="Times New Roman"/>
          <w:i/>
          <w:iCs/>
          <w:sz w:val="24"/>
          <w:szCs w:val="24"/>
        </w:rPr>
        <w:t>reliable</w:t>
      </w:r>
      <w:r w:rsidRPr="00A61E77">
        <w:rPr>
          <w:rFonts w:ascii="Times New Roman" w:hAnsi="Times New Roman"/>
          <w:i/>
          <w:iCs/>
          <w:sz w:val="24"/>
          <w:szCs w:val="24"/>
        </w:rPr>
        <w:t xml:space="preserve"> sources</w:t>
      </w:r>
      <w:r w:rsidR="00103BEB">
        <w:rPr>
          <w:rFonts w:ascii="Times New Roman" w:hAnsi="Times New Roman"/>
          <w:i/>
          <w:iCs/>
          <w:sz w:val="24"/>
          <w:szCs w:val="24"/>
        </w:rPr>
        <w:t xml:space="preserve"> served as </w:t>
      </w:r>
      <w:r w:rsidRPr="00A61E77">
        <w:rPr>
          <w:rFonts w:ascii="Times New Roman" w:hAnsi="Times New Roman"/>
          <w:i/>
          <w:iCs/>
          <w:sz w:val="24"/>
          <w:szCs w:val="24"/>
        </w:rPr>
        <w:t xml:space="preserve">the </w:t>
      </w:r>
      <w:r w:rsidR="00103BEB">
        <w:rPr>
          <w:rFonts w:ascii="Times New Roman" w:hAnsi="Times New Roman"/>
          <w:i/>
          <w:iCs/>
          <w:sz w:val="24"/>
          <w:szCs w:val="24"/>
        </w:rPr>
        <w:t>basis for the</w:t>
      </w:r>
      <w:r w:rsidRPr="00A61E77">
        <w:rPr>
          <w:rFonts w:ascii="Times New Roman" w:hAnsi="Times New Roman"/>
          <w:i/>
          <w:iCs/>
          <w:sz w:val="24"/>
          <w:szCs w:val="24"/>
        </w:rPr>
        <w:t xml:space="preserve"> data. Cash flow, liquidity, and profitability are independent variables</w:t>
      </w:r>
      <w:r w:rsidR="008933D2">
        <w:rPr>
          <w:rFonts w:ascii="Times New Roman" w:hAnsi="Times New Roman"/>
          <w:i/>
          <w:iCs/>
          <w:sz w:val="24"/>
          <w:szCs w:val="24"/>
        </w:rPr>
        <w:t>.</w:t>
      </w:r>
      <w:r w:rsidRPr="00A61E77">
        <w:rPr>
          <w:rFonts w:ascii="Times New Roman" w:hAnsi="Times New Roman"/>
          <w:i/>
          <w:iCs/>
          <w:sz w:val="24"/>
          <w:szCs w:val="24"/>
        </w:rPr>
        <w:t xml:space="preserve"> stock returns </w:t>
      </w:r>
      <w:proofErr w:type="gramStart"/>
      <w:r w:rsidR="008933D2">
        <w:rPr>
          <w:rFonts w:ascii="Times New Roman" w:hAnsi="Times New Roman"/>
          <w:i/>
          <w:iCs/>
          <w:sz w:val="24"/>
          <w:szCs w:val="24"/>
        </w:rPr>
        <w:t>is</w:t>
      </w:r>
      <w:proofErr w:type="gramEnd"/>
      <w:r w:rsidRPr="00A61E77">
        <w:rPr>
          <w:rFonts w:ascii="Times New Roman" w:hAnsi="Times New Roman"/>
          <w:i/>
          <w:iCs/>
          <w:sz w:val="24"/>
          <w:szCs w:val="24"/>
        </w:rPr>
        <w:t xml:space="preserve"> the dependent variable.</w:t>
      </w:r>
      <w:r w:rsidR="008933D2">
        <w:rPr>
          <w:rFonts w:ascii="Times New Roman" w:hAnsi="Times New Roman"/>
          <w:i/>
          <w:iCs/>
          <w:sz w:val="24"/>
          <w:szCs w:val="24"/>
        </w:rPr>
        <w:t xml:space="preserve"> S</w:t>
      </w:r>
      <w:r w:rsidRPr="00A61E77">
        <w:rPr>
          <w:rFonts w:ascii="Times New Roman" w:hAnsi="Times New Roman"/>
          <w:i/>
          <w:iCs/>
          <w:sz w:val="24"/>
          <w:szCs w:val="24"/>
        </w:rPr>
        <w:t>econdary data wer</w:t>
      </w:r>
      <w:r w:rsidR="008933D2">
        <w:rPr>
          <w:rFonts w:ascii="Times New Roman" w:hAnsi="Times New Roman"/>
          <w:i/>
          <w:iCs/>
          <w:sz w:val="24"/>
          <w:szCs w:val="24"/>
        </w:rPr>
        <w:t>e collcted in this study using a documented</w:t>
      </w:r>
      <w:r w:rsidRPr="00A61E77">
        <w:rPr>
          <w:rFonts w:ascii="Times New Roman" w:hAnsi="Times New Roman"/>
          <w:i/>
          <w:iCs/>
          <w:sz w:val="24"/>
          <w:szCs w:val="24"/>
        </w:rPr>
        <w:t xml:space="preserve"> approach. According to the test results, profitability has a positive impact on stock returns whereas investment cash flow has no impact and liquidity has a negative impact</w:t>
      </w:r>
      <w:r>
        <w:rPr>
          <w:rFonts w:ascii="Times New Roman" w:hAnsi="Times New Roman"/>
          <w:i/>
          <w:iCs/>
          <w:sz w:val="24"/>
          <w:szCs w:val="24"/>
        </w:rPr>
        <w:t>.</w:t>
      </w:r>
    </w:p>
    <w:p w14:paraId="2780BCC4" w14:textId="7C4BA9FE" w:rsidR="007B54FB" w:rsidRPr="003428FA" w:rsidRDefault="00F853B2" w:rsidP="00835509">
      <w:pPr>
        <w:pStyle w:val="TextBody"/>
        <w:ind w:firstLine="0"/>
        <w:rPr>
          <w:rFonts w:eastAsia="SimSun"/>
          <w:i/>
          <w:iCs/>
          <w:color w:val="000000" w:themeColor="text1"/>
          <w:sz w:val="24"/>
          <w:szCs w:val="24"/>
          <w:lang w:eastAsia="zh-CN"/>
        </w:rPr>
      </w:pPr>
      <w:r w:rsidRPr="003428FA">
        <w:rPr>
          <w:rFonts w:eastAsia="SimSun"/>
          <w:b/>
          <w:i/>
          <w:iCs/>
          <w:color w:val="000000" w:themeColor="text1"/>
          <w:sz w:val="24"/>
          <w:szCs w:val="24"/>
          <w:lang w:eastAsia="zh-CN"/>
        </w:rPr>
        <w:t>Keywords:</w:t>
      </w:r>
      <w:r w:rsidRPr="003428FA">
        <w:rPr>
          <w:rFonts w:eastAsia="SimSun"/>
          <w:i/>
          <w:iCs/>
          <w:color w:val="000000" w:themeColor="text1"/>
          <w:sz w:val="24"/>
          <w:szCs w:val="24"/>
          <w:lang w:eastAsia="zh-CN"/>
        </w:rPr>
        <w:t xml:space="preserve"> </w:t>
      </w:r>
      <w:bookmarkStart w:id="0" w:name="_Hlk136719224"/>
      <w:r w:rsidR="00BE2672">
        <w:rPr>
          <w:i/>
          <w:iCs/>
          <w:sz w:val="24"/>
          <w:szCs w:val="24"/>
        </w:rPr>
        <w:t>cash flow, liquidity, profitability, stock return</w:t>
      </w:r>
      <w:bookmarkEnd w:id="0"/>
    </w:p>
    <w:p w14:paraId="0612E539" w14:textId="77777777" w:rsidR="007B54FB" w:rsidRPr="003428FA" w:rsidRDefault="007B54FB" w:rsidP="00835509">
      <w:pPr>
        <w:pStyle w:val="TextBody"/>
        <w:ind w:firstLine="0"/>
        <w:rPr>
          <w:rFonts w:eastAsia="SimSun"/>
          <w:i/>
          <w:iCs/>
          <w:color w:val="000000" w:themeColor="text1"/>
          <w:sz w:val="24"/>
          <w:szCs w:val="24"/>
          <w:lang w:eastAsia="zh-CN"/>
        </w:rPr>
      </w:pPr>
    </w:p>
    <w:p w14:paraId="38DE233C" w14:textId="49D0F0D3" w:rsidR="007B54FB" w:rsidRPr="003428FA" w:rsidRDefault="007B54FB" w:rsidP="00835509">
      <w:pPr>
        <w:spacing w:after="0" w:line="240" w:lineRule="auto"/>
        <w:jc w:val="center"/>
        <w:rPr>
          <w:rFonts w:ascii="Times New Roman" w:eastAsia="SimSun" w:hAnsi="Times New Roman" w:cs="Times New Roman"/>
          <w:b/>
          <w:bCs/>
          <w:color w:val="000000" w:themeColor="text1"/>
          <w:sz w:val="24"/>
          <w:szCs w:val="24"/>
          <w:lang w:eastAsia="zh-CN"/>
        </w:rPr>
      </w:pPr>
      <w:r w:rsidRPr="003428FA">
        <w:rPr>
          <w:rFonts w:ascii="Times New Roman" w:eastAsia="SimSun" w:hAnsi="Times New Roman" w:cs="Times New Roman"/>
          <w:b/>
          <w:bCs/>
          <w:color w:val="000000" w:themeColor="text1"/>
          <w:sz w:val="24"/>
          <w:szCs w:val="24"/>
          <w:lang w:eastAsia="zh-CN"/>
        </w:rPr>
        <w:t>ABSTRAK</w:t>
      </w:r>
    </w:p>
    <w:p w14:paraId="18C93738" w14:textId="13C6C016" w:rsidR="0062712F" w:rsidRPr="00835509" w:rsidRDefault="00BE2672" w:rsidP="00835509">
      <w:pPr>
        <w:spacing w:after="0" w:line="240" w:lineRule="auto"/>
        <w:ind w:right="-1"/>
        <w:jc w:val="both"/>
        <w:rPr>
          <w:rFonts w:ascii="Times New Roman" w:hAnsi="Times New Roman"/>
          <w:iCs/>
          <w:sz w:val="24"/>
          <w:szCs w:val="24"/>
        </w:rPr>
      </w:pPr>
      <w:r w:rsidRPr="00A61E77">
        <w:rPr>
          <w:rFonts w:ascii="Times New Roman" w:hAnsi="Times New Roman"/>
          <w:iCs/>
          <w:sz w:val="24"/>
          <w:szCs w:val="24"/>
        </w:rPr>
        <w:t xml:space="preserve">Pengaruh arus kas, likuiditas dan profitabilitas terhadap return saham </w:t>
      </w:r>
      <w:r w:rsidR="008933D2">
        <w:rPr>
          <w:rFonts w:ascii="Times New Roman" w:hAnsi="Times New Roman"/>
          <w:iCs/>
          <w:sz w:val="24"/>
          <w:szCs w:val="24"/>
        </w:rPr>
        <w:t>menjadi pokok bahasan</w:t>
      </w:r>
      <w:r w:rsidRPr="00A61E77">
        <w:rPr>
          <w:rFonts w:ascii="Times New Roman" w:hAnsi="Times New Roman"/>
          <w:iCs/>
          <w:sz w:val="24"/>
          <w:szCs w:val="24"/>
        </w:rPr>
        <w:t xml:space="preserve"> penelitian ini. </w:t>
      </w:r>
      <w:r w:rsidR="008933D2">
        <w:rPr>
          <w:rFonts w:ascii="Times New Roman" w:hAnsi="Times New Roman"/>
          <w:iCs/>
          <w:sz w:val="24"/>
          <w:szCs w:val="24"/>
        </w:rPr>
        <w:t xml:space="preserve"> Subjek penilitian ini adalah p</w:t>
      </w:r>
      <w:r w:rsidRPr="00A61E77">
        <w:rPr>
          <w:rFonts w:ascii="Times New Roman" w:hAnsi="Times New Roman"/>
          <w:iCs/>
          <w:sz w:val="24"/>
          <w:szCs w:val="24"/>
        </w:rPr>
        <w:t>erusahaan yang terdaftar di Bursa Efek Indonesia (BEI) dari tahun 2017-2021.</w:t>
      </w:r>
      <w:r w:rsidR="008933D2">
        <w:rPr>
          <w:rFonts w:ascii="Times New Roman" w:hAnsi="Times New Roman"/>
          <w:iCs/>
          <w:sz w:val="24"/>
          <w:szCs w:val="24"/>
        </w:rPr>
        <w:t xml:space="preserve"> P</w:t>
      </w:r>
      <w:r w:rsidRPr="00A61E77">
        <w:rPr>
          <w:rFonts w:ascii="Times New Roman" w:hAnsi="Times New Roman"/>
          <w:iCs/>
          <w:sz w:val="24"/>
          <w:szCs w:val="24"/>
        </w:rPr>
        <w:t xml:space="preserve">urposive </w:t>
      </w:r>
      <w:r w:rsidR="008933D2">
        <w:rPr>
          <w:rFonts w:ascii="Times New Roman" w:hAnsi="Times New Roman"/>
          <w:iCs/>
          <w:sz w:val="24"/>
          <w:szCs w:val="24"/>
        </w:rPr>
        <w:t xml:space="preserve">sampling </w:t>
      </w:r>
      <w:r w:rsidRPr="00A61E77">
        <w:rPr>
          <w:rFonts w:ascii="Times New Roman" w:hAnsi="Times New Roman"/>
          <w:iCs/>
          <w:sz w:val="24"/>
          <w:szCs w:val="24"/>
        </w:rPr>
        <w:t>digunakan untuk mengumpulkan sample dari 24 perusahaan.</w:t>
      </w:r>
      <w:r w:rsidR="008933D2">
        <w:rPr>
          <w:rFonts w:ascii="Times New Roman" w:hAnsi="Times New Roman"/>
          <w:iCs/>
          <w:sz w:val="24"/>
          <w:szCs w:val="24"/>
        </w:rPr>
        <w:t xml:space="preserve"> Informasi</w:t>
      </w:r>
      <w:r w:rsidRPr="00A61E77">
        <w:rPr>
          <w:rFonts w:ascii="Times New Roman" w:hAnsi="Times New Roman"/>
          <w:iCs/>
          <w:sz w:val="24"/>
          <w:szCs w:val="24"/>
        </w:rPr>
        <w:t xml:space="preserve"> yang digunakan berasal dari berbagai sumber yan</w:t>
      </w:r>
      <w:r w:rsidR="008933D2">
        <w:rPr>
          <w:rFonts w:ascii="Times New Roman" w:hAnsi="Times New Roman"/>
          <w:iCs/>
          <w:sz w:val="24"/>
          <w:szCs w:val="24"/>
        </w:rPr>
        <w:t>g terpercaya</w:t>
      </w:r>
      <w:r w:rsidRPr="00A61E77">
        <w:rPr>
          <w:rFonts w:ascii="Times New Roman" w:hAnsi="Times New Roman"/>
          <w:iCs/>
          <w:sz w:val="24"/>
          <w:szCs w:val="24"/>
        </w:rPr>
        <w:t xml:space="preserve">. Arus kas, likuiditas, dan profitabilitas adalah variabel independen, dan return saham adalah variabel dependen. Penelitian ini mengumpulkan data </w:t>
      </w:r>
      <w:r w:rsidR="008933D2">
        <w:rPr>
          <w:rFonts w:ascii="Times New Roman" w:hAnsi="Times New Roman"/>
          <w:iCs/>
          <w:sz w:val="24"/>
          <w:szCs w:val="24"/>
        </w:rPr>
        <w:t xml:space="preserve">dengan </w:t>
      </w:r>
      <w:r w:rsidRPr="00A61E77">
        <w:rPr>
          <w:rFonts w:ascii="Times New Roman" w:hAnsi="Times New Roman"/>
          <w:iCs/>
          <w:sz w:val="24"/>
          <w:szCs w:val="24"/>
        </w:rPr>
        <w:t>menggunakan data sekunder melalui teknik dokumentasi. Hasil pengujian menunjukkan bahwa arus kas investasi tidak b</w:t>
      </w:r>
      <w:r w:rsidR="008933D2">
        <w:rPr>
          <w:rFonts w:ascii="Times New Roman" w:hAnsi="Times New Roman"/>
          <w:iCs/>
          <w:sz w:val="24"/>
          <w:szCs w:val="24"/>
        </w:rPr>
        <w:t>erpengaruh</w:t>
      </w:r>
      <w:r w:rsidRPr="00A61E77">
        <w:rPr>
          <w:rFonts w:ascii="Times New Roman" w:hAnsi="Times New Roman"/>
          <w:iCs/>
          <w:sz w:val="24"/>
          <w:szCs w:val="24"/>
        </w:rPr>
        <w:t>, likuiditas ber</w:t>
      </w:r>
      <w:r w:rsidR="008933D2">
        <w:rPr>
          <w:rFonts w:ascii="Times New Roman" w:hAnsi="Times New Roman"/>
          <w:iCs/>
          <w:sz w:val="24"/>
          <w:szCs w:val="24"/>
        </w:rPr>
        <w:t>pengaruh</w:t>
      </w:r>
      <w:r w:rsidRPr="00A61E77">
        <w:rPr>
          <w:rFonts w:ascii="Times New Roman" w:hAnsi="Times New Roman"/>
          <w:iCs/>
          <w:sz w:val="24"/>
          <w:szCs w:val="24"/>
        </w:rPr>
        <w:t xml:space="preserve"> negatif, dan profitabilitas berdampak positif.</w:t>
      </w:r>
    </w:p>
    <w:p w14:paraId="0BF30C52" w14:textId="4AC3BBDF" w:rsidR="00BE2672" w:rsidRDefault="007B54FB" w:rsidP="00835509">
      <w:pPr>
        <w:pStyle w:val="TextBody"/>
        <w:ind w:firstLine="0"/>
        <w:rPr>
          <w:iCs/>
          <w:sz w:val="24"/>
        </w:rPr>
      </w:pPr>
      <w:r w:rsidRPr="003428FA">
        <w:rPr>
          <w:rFonts w:eastAsia="SimSun"/>
          <w:b/>
          <w:color w:val="000000" w:themeColor="text1"/>
          <w:sz w:val="24"/>
          <w:szCs w:val="24"/>
          <w:lang w:eastAsia="zh-CN"/>
        </w:rPr>
        <w:t>Kata Kunci:</w:t>
      </w:r>
      <w:r w:rsidRPr="003428FA">
        <w:rPr>
          <w:rFonts w:eastAsia="SimSun"/>
          <w:color w:val="000000" w:themeColor="text1"/>
          <w:sz w:val="24"/>
          <w:szCs w:val="24"/>
          <w:lang w:eastAsia="zh-CN"/>
        </w:rPr>
        <w:t xml:space="preserve"> </w:t>
      </w:r>
      <w:bookmarkStart w:id="1" w:name="_Hlk136719140"/>
      <w:r w:rsidR="00BE2672">
        <w:rPr>
          <w:iCs/>
          <w:sz w:val="24"/>
        </w:rPr>
        <w:t xml:space="preserve">Arus kas, likuiditas, profitabilitas, </w:t>
      </w:r>
      <w:r w:rsidR="00BE2672" w:rsidRPr="0041087F">
        <w:rPr>
          <w:i/>
          <w:sz w:val="24"/>
        </w:rPr>
        <w:t xml:space="preserve">Return </w:t>
      </w:r>
      <w:r w:rsidR="00BE2672">
        <w:rPr>
          <w:iCs/>
          <w:sz w:val="24"/>
        </w:rPr>
        <w:t>saham</w:t>
      </w:r>
      <w:bookmarkEnd w:id="1"/>
    </w:p>
    <w:p w14:paraId="520B3679" w14:textId="77777777" w:rsidR="00835509" w:rsidRPr="00A733B0" w:rsidRDefault="00835509" w:rsidP="00835509">
      <w:pPr>
        <w:pStyle w:val="TextBody"/>
        <w:ind w:firstLine="0"/>
        <w:rPr>
          <w:rFonts w:eastAsia="SimSun"/>
          <w:i/>
          <w:iCs/>
          <w:color w:val="000000" w:themeColor="text1"/>
          <w:sz w:val="24"/>
          <w:szCs w:val="24"/>
          <w:lang w:eastAsia="zh-CN"/>
        </w:rPr>
      </w:pPr>
    </w:p>
    <w:p w14:paraId="476D09A9" w14:textId="77777777" w:rsidR="00BE2672" w:rsidRDefault="00BE2672" w:rsidP="00835509">
      <w:pPr>
        <w:pStyle w:val="TextBody"/>
        <w:ind w:firstLine="0"/>
        <w:rPr>
          <w:rFonts w:eastAsia="SimSun"/>
          <w:b/>
          <w:color w:val="000000" w:themeColor="text1"/>
          <w:sz w:val="24"/>
          <w:szCs w:val="24"/>
          <w:lang w:eastAsia="zh-CN"/>
        </w:rPr>
      </w:pPr>
    </w:p>
    <w:p w14:paraId="4F056D3E" w14:textId="16AC924D" w:rsidR="0023455C" w:rsidRPr="004B3C99" w:rsidRDefault="0023455C" w:rsidP="00835509">
      <w:pPr>
        <w:pStyle w:val="TextBody"/>
        <w:ind w:firstLine="0"/>
        <w:rPr>
          <w:rFonts w:eastAsia="SimSun"/>
          <w:b/>
          <w:color w:val="000000" w:themeColor="text1"/>
          <w:sz w:val="24"/>
          <w:szCs w:val="24"/>
          <w:lang w:eastAsia="zh-CN"/>
        </w:rPr>
        <w:sectPr w:rsidR="0023455C" w:rsidRPr="004B3C99" w:rsidSect="00835509">
          <w:footerReference w:type="default" r:id="rId8"/>
          <w:headerReference w:type="first" r:id="rId9"/>
          <w:footerReference w:type="first" r:id="rId10"/>
          <w:pgSz w:w="11906" w:h="16838" w:code="9"/>
          <w:pgMar w:top="1701" w:right="1701" w:bottom="1701" w:left="1701" w:header="709" w:footer="709" w:gutter="0"/>
          <w:pgNumType w:start="1510" w:chapStyle="1"/>
          <w:cols w:space="708"/>
          <w:titlePg/>
          <w:docGrid w:linePitch="360"/>
        </w:sectPr>
      </w:pPr>
    </w:p>
    <w:p w14:paraId="1E3CC4EF" w14:textId="252BA6D9" w:rsidR="00F853B2" w:rsidRPr="004B3C99" w:rsidRDefault="00F853B2" w:rsidP="00835509">
      <w:pPr>
        <w:pStyle w:val="Heading1"/>
        <w:spacing w:before="0" w:line="240" w:lineRule="auto"/>
        <w:rPr>
          <w:rFonts w:eastAsiaTheme="minorHAnsi"/>
          <w:b w:val="0"/>
          <w:lang w:eastAsia="ja-JP"/>
        </w:rPr>
      </w:pPr>
      <w:r w:rsidRPr="004B3C99">
        <w:rPr>
          <w:lang w:eastAsia="ja-JP"/>
        </w:rPr>
        <w:t>PENDAHULUA</w:t>
      </w:r>
      <w:r w:rsidR="00462D3F" w:rsidRPr="004B3C99">
        <w:rPr>
          <w:lang w:eastAsia="ja-JP"/>
        </w:rPr>
        <w:t>N</w:t>
      </w:r>
    </w:p>
    <w:p w14:paraId="3812E2A9" w14:textId="77777777" w:rsidR="00BE2672" w:rsidRPr="00BE2672" w:rsidRDefault="00BE2672" w:rsidP="00835509">
      <w:pPr>
        <w:spacing w:after="0" w:line="240" w:lineRule="auto"/>
        <w:ind w:firstLine="720"/>
        <w:jc w:val="both"/>
        <w:rPr>
          <w:rFonts w:ascii="Times New Roman" w:hAnsi="Times New Roman" w:cs="Times New Roman"/>
          <w:color w:val="000000"/>
          <w:sz w:val="24"/>
          <w:szCs w:val="24"/>
        </w:rPr>
      </w:pPr>
      <w:bookmarkStart w:id="4" w:name="_Hlk138698204"/>
      <w:r w:rsidRPr="00BE2672">
        <w:rPr>
          <w:rFonts w:ascii="Times New Roman" w:hAnsi="Times New Roman" w:cs="Times New Roman"/>
          <w:color w:val="000000"/>
          <w:sz w:val="24"/>
          <w:szCs w:val="24"/>
          <w:shd w:val="clear" w:color="auto" w:fill="FFFFFF"/>
        </w:rPr>
        <w:t xml:space="preserve">Setiap perusahaan pasti memiliki tujuan yang ingin dicapai, salah satunya adalah meningkatkan keuntungan atau laba secara bertahap. Seorang investor berinvestasi dengan harapan mendapatkan keuntungan, dan mereka mungkin tidak ingin melakukan investasi yang tidak menghasilkan </w:t>
      </w:r>
      <w:r w:rsidRPr="00BE2672">
        <w:rPr>
          <w:rFonts w:ascii="Times New Roman" w:hAnsi="Times New Roman" w:cs="Times New Roman"/>
          <w:color w:val="000000"/>
          <w:sz w:val="24"/>
          <w:szCs w:val="24"/>
          <w:shd w:val="clear" w:color="auto" w:fill="FFFFFF"/>
        </w:rPr>
        <w:t>keuntungan. Tingkat keuntungan yang dinikmati oleh investor dari investasi mereka disebut return saham. Return saham adalah keuntungan yang diperoleh pemegang saham dari investasi mereka dalam perusahaan tertentu.</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 xml:space="preserve">Namun, menurut Hartono , return dapat didefinisikan sebagai tingkat keuntungan yang </w:t>
      </w:r>
      <w:r w:rsidRPr="00BE2672">
        <w:rPr>
          <w:rFonts w:ascii="Times New Roman" w:hAnsi="Times New Roman" w:cs="Times New Roman"/>
          <w:color w:val="000000"/>
          <w:sz w:val="24"/>
          <w:szCs w:val="24"/>
          <w:shd w:val="clear" w:color="auto" w:fill="FFFFFF"/>
        </w:rPr>
        <w:lastRenderedPageBreak/>
        <w:t>diterima pemodal dari investasi atau hasil dari investasi itu sendiri. Oleh karena itu, return saham adalah tingkat pengembalian yang akan diterima investor sebagai hasil dari investasi mereka dalam saham perusahaan. Jika investor menanamkan modalnya pada sekuritas dengan harapan mendapatkan keuntungan yang paling besar dengan risiko tertentu atau dengan risiko yang paling rendah, analisis diperlukan untuk memastikan apakah saham di pasar menunjukkan nilai sebenarnya dari sekuritas yang diperdagangkan. «Return» adalah istilah yang mengacu pada keuntungan finansial yang dihasilkan dari investasi .</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Dengan demikian, return saham dapat didefinisikan sebagai tingkat pengembalian saham yang diharapkan dari investasi dalam satu atau lebih saham dalam portofolio. Moka, yang menyediakan layanan kasir digital untuk lebih dari 30.000 toko di Indonesia, menyatakan bahwa industri makanan dan minuman merasakan dampak terbesar dari pandemi ini. Pandemi COVID-19 menyebabkan penurunan pendapatan harian yang signifikan di 13 kota, menurut data internal Moka. Dari beberapa kota tersebut, dua kota terbesar mengalami penurunan pendapatan harian, dengan Bali turun 18% dan Surabaya turun 26%, dibandingkan dengan pertumbuhan konsumsi rumah tangga yang biasanya hanya 5%.</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 xml:space="preserve">Sementara industri makanan dan minuman yang tergabung dalam GAPMMI ini biasanya bergantung pada festival, terutama di bulan Ramadhan dan lebaran, untuk meningkatkan pendapatan mereka dalam satu tahun, industri ini secara signifikan berkontribusi pada konsumsi rumah tangga dengan sekitar 44%. Salah satunya adalah produsen sirup dan biskuit, yang biasanya dibeli oleh orang Indonesia dengan jumlah besar. Para </w:t>
      </w:r>
      <w:r w:rsidRPr="00BE2672">
        <w:rPr>
          <w:rFonts w:ascii="Times New Roman" w:hAnsi="Times New Roman" w:cs="Times New Roman"/>
          <w:color w:val="000000"/>
          <w:sz w:val="24"/>
          <w:szCs w:val="24"/>
          <w:shd w:val="clear" w:color="auto" w:fill="FFFFFF"/>
        </w:rPr>
        <w:t>investor juga dapat menggunakan laporan keuangan mereka sendiri untuk memantau perusahaan yang telah mereka beli sahamnya. Di tengah perkembangan ekonomi global yang terus bergerak, kinerja pasar modal Indonesia pada tahun 2019 terbilang cukup positif, dengan peningkatan investor dan pertumbuhan industri pasar modal.</w:t>
      </w:r>
    </w:p>
    <w:p w14:paraId="385F12DE" w14:textId="41B3A1F3" w:rsidR="00902BD3" w:rsidRDefault="00BE2672" w:rsidP="00835509">
      <w:pPr>
        <w:spacing w:after="0" w:line="240" w:lineRule="auto"/>
        <w:ind w:firstLine="720"/>
        <w:jc w:val="both"/>
        <w:rPr>
          <w:rFonts w:ascii="Times New Roman" w:hAnsi="Times New Roman" w:cs="Times New Roman"/>
          <w:color w:val="000000"/>
          <w:sz w:val="24"/>
          <w:szCs w:val="24"/>
          <w:shd w:val="clear" w:color="auto" w:fill="FFFFFF"/>
        </w:rPr>
      </w:pPr>
      <w:r w:rsidRPr="00BE2672">
        <w:rPr>
          <w:rFonts w:ascii="Times New Roman" w:hAnsi="Times New Roman" w:cs="Times New Roman"/>
          <w:color w:val="000000"/>
          <w:sz w:val="24"/>
          <w:szCs w:val="24"/>
          <w:shd w:val="clear" w:color="auto" w:fill="FFFFFF"/>
        </w:rPr>
        <w:t xml:space="preserve">Nilai surat saham, yang menunjukkan kekayaan perusahaan yang menerbitkan saham, disebut harga saham. Menurut Kendall, pemodal harus puas dengan return normal dengan tingkat keuntungan yang diberikan oleh mekanisme pasar karena harga saham tidak dapat diprediksi atau memiliki pola tidak tetap. Faktor internal dan eksternal adalah dua faktor yang dapat mempengaruhi harga saham. Earning Per Share , Price Earning Ratio , Net Profit Margin , Return </w:t>
      </w:r>
      <w:proofErr w:type="gramStart"/>
      <w:r w:rsidRPr="00BE2672">
        <w:rPr>
          <w:rFonts w:ascii="Times New Roman" w:hAnsi="Times New Roman" w:cs="Times New Roman"/>
          <w:color w:val="000000"/>
          <w:sz w:val="24"/>
          <w:szCs w:val="24"/>
          <w:shd w:val="clear" w:color="auto" w:fill="FFFFFF"/>
        </w:rPr>
        <w:t>On</w:t>
      </w:r>
      <w:proofErr w:type="gramEnd"/>
      <w:r w:rsidRPr="00BE2672">
        <w:rPr>
          <w:rFonts w:ascii="Times New Roman" w:hAnsi="Times New Roman" w:cs="Times New Roman"/>
          <w:color w:val="000000"/>
          <w:sz w:val="24"/>
          <w:szCs w:val="24"/>
          <w:shd w:val="clear" w:color="auto" w:fill="FFFFFF"/>
        </w:rPr>
        <w:t xml:space="preserve"> Asset , dan Return On Equity adalah perhitungan peramalan laba yang umum digunakan.</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Analisis laporan keuangan harus dilakukan dengan teliti dan menyeluruh dengan menggunakan metode analisis yang tepat. Dalam penelitian ini, peneliti menggunakan rasio profitabilitas, yang terdiri dari return on asset, return on equity, dan net profit margin. Rasio profitabilitas sendiri adalah rasio yang digunakan untuk menilai seberapa efektif dan efisien manajemen suatu perusahaan. Return on assets, return on equity, dan net profit margin adalah rasio profitabilitas yang akan diteliti oleh peneliti di sini.</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 xml:space="preserve">Return on assets adalah rasio yang menghitung pengembalian total aktiva setelah bunga pajak. Dengan menggunakan rasio ini, perusahaan dapat menghitung seberapa besar pengembalian investasi yang mereka hasilkan. Akibatnya, variabel yang dipertimbangkan termasuk return on equity, return on asset, dan net profit margin. Studi yang dilakukan oleh </w:t>
      </w:r>
      <w:r w:rsidRPr="00BE2672">
        <w:rPr>
          <w:rFonts w:ascii="Times New Roman" w:hAnsi="Times New Roman" w:cs="Times New Roman"/>
          <w:color w:val="000000"/>
          <w:sz w:val="24"/>
          <w:szCs w:val="24"/>
          <w:shd w:val="clear" w:color="auto" w:fill="FFFFFF"/>
        </w:rPr>
        <w:lastRenderedPageBreak/>
        <w:t>Azilia Yocelyn dan Yulius Jogi Christiawan menemukan bahwa pengungkapan laba akuntansi berdampak besar pada return saham.</w:t>
      </w:r>
      <w:r w:rsidRPr="00BE2672">
        <w:rPr>
          <w:rFonts w:ascii="Times New Roman" w:hAnsi="Times New Roman" w:cs="Times New Roman"/>
          <w:color w:val="000000"/>
          <w:sz w:val="24"/>
          <w:szCs w:val="24"/>
        </w:rPr>
        <w:t xml:space="preserve"> </w:t>
      </w:r>
      <w:r w:rsidRPr="00BE2672">
        <w:rPr>
          <w:rFonts w:ascii="Times New Roman" w:hAnsi="Times New Roman" w:cs="Times New Roman"/>
          <w:color w:val="000000"/>
          <w:sz w:val="24"/>
          <w:szCs w:val="24"/>
          <w:shd w:val="clear" w:color="auto" w:fill="FFFFFF"/>
        </w:rPr>
        <w:t>Sementara variabel bebas lainnya tidak terbukti memiliki korelasi yang signifikan dengan return saham. Arus kas investasi terdiri dari pelepasan, investasi lainnya, dan aktiva jangka panjang yang tidak termasuk dalam setara kas. Ini menunjukkan bagaimana pengeluaran dan penerimaan kas berkaitan dengan sumber daya yang dimaksudkan untuk menghasilkan arus kas dan pendapatan pada tahun yang akan datang, sehingga arus kas investasi harus diungkapkan secara terpisah. Ini karena ukuran perusahaan dapat mempengaruhi return saham karena semakin besar ukuran perusahaan semakin tinggi harga saham, yang pada gilirannya meningkatkan nilai return saham.</w:t>
      </w:r>
      <w:bookmarkEnd w:id="4"/>
    </w:p>
    <w:p w14:paraId="2358B1AF" w14:textId="77777777" w:rsidR="00835509" w:rsidRPr="00BE2672" w:rsidRDefault="00835509" w:rsidP="00835509">
      <w:pPr>
        <w:spacing w:after="0" w:line="240" w:lineRule="auto"/>
        <w:ind w:firstLine="720"/>
        <w:jc w:val="both"/>
        <w:rPr>
          <w:rFonts w:ascii="Times New Roman" w:hAnsi="Times New Roman" w:cs="Times New Roman"/>
          <w:color w:val="000000"/>
          <w:sz w:val="24"/>
          <w:szCs w:val="24"/>
        </w:rPr>
      </w:pPr>
      <w:bookmarkStart w:id="5" w:name="_GoBack"/>
      <w:bookmarkEnd w:id="5"/>
    </w:p>
    <w:p w14:paraId="1E103AE6" w14:textId="75550522" w:rsidR="00F853B2" w:rsidRPr="004B3C99" w:rsidRDefault="00F853B2" w:rsidP="00835509">
      <w:pPr>
        <w:pStyle w:val="Heading1"/>
        <w:spacing w:before="0" w:line="240" w:lineRule="auto"/>
        <w:rPr>
          <w:rFonts w:eastAsiaTheme="minorHAnsi"/>
          <w:lang w:val="id-ID" w:eastAsia="ja-JP"/>
        </w:rPr>
      </w:pPr>
      <w:r w:rsidRPr="004B3C99">
        <w:rPr>
          <w:lang w:eastAsia="ja-JP"/>
        </w:rPr>
        <w:t>METODE PENELITIAN</w:t>
      </w:r>
    </w:p>
    <w:p w14:paraId="010C088B" w14:textId="3D563068" w:rsidR="009B773A" w:rsidRDefault="00902BD3" w:rsidP="00835509">
      <w:pPr>
        <w:spacing w:after="0" w:line="240" w:lineRule="auto"/>
        <w:ind w:firstLine="540"/>
        <w:jc w:val="both"/>
        <w:rPr>
          <w:rFonts w:ascii="Times New Roman" w:hAnsi="Times New Roman" w:cs="Times New Roman"/>
          <w:sz w:val="24"/>
          <w:szCs w:val="24"/>
          <w:lang w:eastAsia="zh-CN" w:bidi="hi-IN"/>
        </w:rPr>
      </w:pPr>
      <w:r w:rsidRPr="004B3C99">
        <w:rPr>
          <w:rStyle w:val="fontstyle01"/>
          <w:color w:val="000000" w:themeColor="text1"/>
        </w:rPr>
        <w:t xml:space="preserve">Penelitian ini </w:t>
      </w:r>
      <w:r w:rsidRPr="004B3C99">
        <w:rPr>
          <w:rStyle w:val="fontstyle01"/>
          <w:color w:val="000000" w:themeColor="text1"/>
          <w:lang w:val="en-ID"/>
        </w:rPr>
        <w:t>adalah penelitian kua</w:t>
      </w:r>
      <w:r w:rsidR="00C203BC">
        <w:rPr>
          <w:rStyle w:val="fontstyle01"/>
          <w:color w:val="000000" w:themeColor="text1"/>
          <w:lang w:val="en-ID"/>
        </w:rPr>
        <w:t>ntitatif</w:t>
      </w:r>
      <w:r w:rsidRPr="004B3C99">
        <w:rPr>
          <w:rStyle w:val="fontstyle01"/>
          <w:color w:val="000000" w:themeColor="text1"/>
        </w:rPr>
        <w:t xml:space="preserve"> dengan</w:t>
      </w:r>
      <w:r w:rsidRPr="004B3C99">
        <w:rPr>
          <w:rStyle w:val="fontstyle01"/>
          <w:color w:val="000000" w:themeColor="text1"/>
          <w:lang w:val="en-ID"/>
        </w:rPr>
        <w:t xml:space="preserve"> pendekatan</w:t>
      </w:r>
      <w:r w:rsidRPr="004B3C99">
        <w:rPr>
          <w:rFonts w:ascii="Times New Roman" w:hAnsi="Times New Roman" w:cs="Times New Roman"/>
          <w:color w:val="000000" w:themeColor="text1"/>
          <w:sz w:val="24"/>
          <w:szCs w:val="24"/>
          <w:lang w:val="en-ID"/>
        </w:rPr>
        <w:t xml:space="preserve"> </w:t>
      </w:r>
      <w:r w:rsidRPr="004B3C99">
        <w:rPr>
          <w:rStyle w:val="fontstyle01"/>
          <w:color w:val="000000" w:themeColor="text1"/>
        </w:rPr>
        <w:t xml:space="preserve">penelitian </w:t>
      </w:r>
      <w:r w:rsidR="00C203BC">
        <w:rPr>
          <w:rStyle w:val="fontstyle21"/>
          <w:color w:val="000000" w:themeColor="text1"/>
          <w:lang w:val="en-ID"/>
        </w:rPr>
        <w:t>teori signaling</w:t>
      </w:r>
      <w:r w:rsidRPr="004B3C99">
        <w:rPr>
          <w:rStyle w:val="fontstyle21"/>
          <w:color w:val="000000" w:themeColor="text1"/>
          <w:lang w:val="en-ID"/>
        </w:rPr>
        <w:t>.</w:t>
      </w:r>
      <w:r w:rsidRPr="004B3C99">
        <w:rPr>
          <w:rStyle w:val="fontstyle21"/>
          <w:color w:val="000000" w:themeColor="text1"/>
        </w:rPr>
        <w:t xml:space="preserve"> </w:t>
      </w:r>
      <w:r w:rsidRPr="004B3C99">
        <w:rPr>
          <w:rFonts w:ascii="Times New Roman" w:hAnsi="Times New Roman" w:cs="Times New Roman"/>
          <w:color w:val="000000" w:themeColor="text1"/>
          <w:sz w:val="24"/>
          <w:szCs w:val="24"/>
        </w:rPr>
        <w:t>Objek penelitian ini adalah</w:t>
      </w:r>
      <w:r w:rsidR="00C203BC">
        <w:rPr>
          <w:rFonts w:ascii="Times New Roman" w:hAnsi="Times New Roman" w:cs="Times New Roman"/>
          <w:color w:val="000000" w:themeColor="text1"/>
          <w:sz w:val="24"/>
          <w:szCs w:val="24"/>
        </w:rPr>
        <w:t xml:space="preserve"> perusahaan yang terdaftar</w:t>
      </w:r>
      <w:r w:rsidR="009B773A">
        <w:rPr>
          <w:rFonts w:ascii="Times New Roman" w:hAnsi="Times New Roman" w:cs="Times New Roman"/>
          <w:color w:val="000000" w:themeColor="text1"/>
          <w:sz w:val="24"/>
          <w:szCs w:val="24"/>
        </w:rPr>
        <w:t xml:space="preserve"> </w:t>
      </w:r>
      <w:r w:rsidR="00C203BC">
        <w:rPr>
          <w:rFonts w:ascii="Times New Roman" w:hAnsi="Times New Roman" w:cs="Times New Roman"/>
          <w:color w:val="000000" w:themeColor="text1"/>
          <w:sz w:val="24"/>
          <w:szCs w:val="24"/>
        </w:rPr>
        <w:t>di BEI</w:t>
      </w:r>
      <w:r w:rsidRPr="004B3C99">
        <w:rPr>
          <w:rFonts w:ascii="Times New Roman" w:hAnsi="Times New Roman" w:cs="Times New Roman"/>
          <w:color w:val="000000" w:themeColor="text1"/>
          <w:sz w:val="24"/>
          <w:szCs w:val="24"/>
        </w:rPr>
        <w:t>.</w:t>
      </w:r>
      <w:r w:rsidR="009B773A">
        <w:rPr>
          <w:rFonts w:ascii="Times New Roman" w:hAnsi="Times New Roman" w:cs="Times New Roman"/>
          <w:color w:val="000000" w:themeColor="text1"/>
          <w:sz w:val="24"/>
          <w:szCs w:val="24"/>
        </w:rPr>
        <w:t xml:space="preserve"> </w:t>
      </w:r>
      <w:r w:rsidR="009B773A" w:rsidRPr="00AC268F">
        <w:rPr>
          <w:rFonts w:ascii="Times New Roman" w:hAnsi="Times New Roman" w:cs="Times New Roman"/>
          <w:sz w:val="24"/>
          <w:szCs w:val="24"/>
          <w:lang w:eastAsia="zh-CN" w:bidi="hi-IN"/>
        </w:rPr>
        <w:t xml:space="preserve">Variabel dependen pada penelitian ini adalah </w:t>
      </w:r>
      <w:r w:rsidR="009B773A">
        <w:rPr>
          <w:rFonts w:ascii="Times New Roman" w:hAnsi="Times New Roman" w:cs="Times New Roman"/>
          <w:sz w:val="24"/>
          <w:szCs w:val="24"/>
          <w:lang w:eastAsia="zh-CN" w:bidi="hi-IN"/>
        </w:rPr>
        <w:t>return saham</w:t>
      </w:r>
      <w:r w:rsidR="009B773A" w:rsidRPr="00AC268F">
        <w:rPr>
          <w:rFonts w:ascii="Times New Roman" w:hAnsi="Times New Roman" w:cs="Times New Roman"/>
          <w:sz w:val="24"/>
          <w:szCs w:val="24"/>
          <w:lang w:eastAsia="zh-CN" w:bidi="hi-IN"/>
        </w:rPr>
        <w:t>, variabel independen yang digunakan adalah</w:t>
      </w:r>
      <w:r w:rsidR="009B773A">
        <w:rPr>
          <w:rFonts w:ascii="Times New Roman" w:hAnsi="Times New Roman" w:cs="Times New Roman"/>
          <w:sz w:val="24"/>
          <w:szCs w:val="24"/>
          <w:lang w:eastAsia="zh-CN" w:bidi="hi-IN"/>
        </w:rPr>
        <w:t xml:space="preserve"> arus kas</w:t>
      </w:r>
      <w:r w:rsidR="009B773A">
        <w:rPr>
          <w:rFonts w:ascii="Times New Roman" w:hAnsi="Times New Roman" w:cs="Times New Roman"/>
          <w:i/>
          <w:iCs/>
          <w:sz w:val="24"/>
          <w:szCs w:val="24"/>
          <w:lang w:eastAsia="zh-CN" w:bidi="hi-IN"/>
        </w:rPr>
        <w:t xml:space="preserve">, </w:t>
      </w:r>
      <w:r w:rsidR="009B773A">
        <w:rPr>
          <w:rFonts w:ascii="Times New Roman" w:hAnsi="Times New Roman" w:cs="Times New Roman"/>
          <w:sz w:val="24"/>
          <w:szCs w:val="24"/>
          <w:lang w:eastAsia="zh-CN" w:bidi="hi-IN"/>
        </w:rPr>
        <w:t xml:space="preserve">likuiditas </w:t>
      </w:r>
      <w:r w:rsidR="009B773A" w:rsidRPr="00AC268F">
        <w:rPr>
          <w:rFonts w:ascii="Times New Roman" w:hAnsi="Times New Roman" w:cs="Times New Roman"/>
          <w:sz w:val="24"/>
          <w:szCs w:val="24"/>
          <w:lang w:eastAsia="zh-CN" w:bidi="hi-IN"/>
        </w:rPr>
        <w:t>dan</w:t>
      </w:r>
      <w:r w:rsidR="009B773A">
        <w:rPr>
          <w:rFonts w:ascii="Times New Roman" w:hAnsi="Times New Roman" w:cs="Times New Roman"/>
          <w:sz w:val="24"/>
          <w:szCs w:val="24"/>
          <w:lang w:eastAsia="zh-CN" w:bidi="hi-IN"/>
        </w:rPr>
        <w:t xml:space="preserve"> profitabilitas</w:t>
      </w:r>
      <w:r w:rsidR="009B773A" w:rsidRPr="00AC268F">
        <w:rPr>
          <w:rFonts w:ascii="Times New Roman" w:hAnsi="Times New Roman" w:cs="Times New Roman"/>
          <w:sz w:val="24"/>
          <w:szCs w:val="24"/>
          <w:lang w:eastAsia="zh-CN" w:bidi="hi-IN"/>
        </w:rPr>
        <w:t>.</w:t>
      </w:r>
      <w:r w:rsidR="009B773A">
        <w:rPr>
          <w:rFonts w:ascii="Times New Roman" w:hAnsi="Times New Roman" w:cs="Times New Roman"/>
          <w:sz w:val="24"/>
          <w:szCs w:val="24"/>
          <w:lang w:eastAsia="zh-CN" w:bidi="hi-IN"/>
        </w:rPr>
        <w:t xml:space="preserve"> </w:t>
      </w:r>
      <w:r w:rsidR="009B773A" w:rsidRPr="006F2158">
        <w:rPr>
          <w:rFonts w:ascii="Times New Roman" w:hAnsi="Times New Roman" w:cs="Times New Roman"/>
          <w:sz w:val="24"/>
          <w:szCs w:val="24"/>
          <w:lang w:eastAsia="zh-CN" w:bidi="hi-IN"/>
        </w:rPr>
        <w:t>Populasi</w:t>
      </w:r>
      <w:r w:rsidR="009B773A">
        <w:rPr>
          <w:rFonts w:ascii="Times New Roman" w:hAnsi="Times New Roman" w:cs="Times New Roman"/>
          <w:sz w:val="24"/>
          <w:szCs w:val="24"/>
          <w:lang w:eastAsia="zh-CN" w:bidi="hi-IN"/>
        </w:rPr>
        <w:t xml:space="preserve"> </w:t>
      </w:r>
      <w:r w:rsidR="009B773A" w:rsidRPr="006F2158">
        <w:rPr>
          <w:rFonts w:ascii="Times New Roman" w:hAnsi="Times New Roman" w:cs="Times New Roman"/>
          <w:sz w:val="24"/>
          <w:szCs w:val="24"/>
          <w:lang w:eastAsia="zh-CN" w:bidi="hi-IN"/>
        </w:rPr>
        <w:t xml:space="preserve">pada penelitian ini adalah seluruh perusahaan yang terdaftar di  </w:t>
      </w:r>
      <w:r w:rsidR="009B773A">
        <w:rPr>
          <w:rFonts w:ascii="Times New Roman" w:hAnsi="Times New Roman" w:cs="Times New Roman"/>
          <w:sz w:val="24"/>
          <w:szCs w:val="24"/>
          <w:lang w:eastAsia="zh-CN" w:bidi="hi-IN"/>
        </w:rPr>
        <w:t>BEI subsektor makanan dan minuman</w:t>
      </w:r>
      <w:r w:rsidR="009B773A" w:rsidRPr="006F2158">
        <w:rPr>
          <w:rFonts w:ascii="Times New Roman" w:hAnsi="Times New Roman" w:cs="Times New Roman"/>
          <w:sz w:val="24"/>
          <w:szCs w:val="24"/>
          <w:lang w:eastAsia="zh-CN" w:bidi="hi-IN"/>
        </w:rPr>
        <w:t xml:space="preserve"> sebanyak </w:t>
      </w:r>
      <w:r w:rsidR="009B773A">
        <w:rPr>
          <w:rFonts w:ascii="Times New Roman" w:hAnsi="Times New Roman" w:cs="Times New Roman"/>
          <w:sz w:val="24"/>
          <w:szCs w:val="24"/>
          <w:lang w:eastAsia="zh-CN" w:bidi="hi-IN"/>
        </w:rPr>
        <w:t>154</w:t>
      </w:r>
      <w:r w:rsidR="009B773A" w:rsidRPr="006F2158">
        <w:rPr>
          <w:rFonts w:ascii="Times New Roman" w:hAnsi="Times New Roman" w:cs="Times New Roman"/>
          <w:sz w:val="24"/>
          <w:szCs w:val="24"/>
          <w:lang w:eastAsia="zh-CN" w:bidi="hi-IN"/>
        </w:rPr>
        <w:t xml:space="preserve"> perusahaan. Periode penelitian selama lima tahun yaitu 2017-2021. </w:t>
      </w:r>
      <w:r w:rsidR="009B773A" w:rsidRPr="0037164C">
        <w:rPr>
          <w:rFonts w:ascii="Times New Roman" w:hAnsi="Times New Roman" w:cs="Times New Roman"/>
          <w:sz w:val="24"/>
          <w:szCs w:val="24"/>
          <w:lang w:eastAsia="zh-CN" w:bidi="hi-IN"/>
        </w:rPr>
        <w:t xml:space="preserve">Teknik pengambilan sampel </w:t>
      </w:r>
      <w:r w:rsidR="009B773A">
        <w:rPr>
          <w:rFonts w:ascii="Times New Roman" w:hAnsi="Times New Roman" w:cs="Times New Roman"/>
          <w:sz w:val="24"/>
          <w:szCs w:val="24"/>
          <w:lang w:eastAsia="zh-CN" w:bidi="hi-IN"/>
        </w:rPr>
        <w:t>menggunakan</w:t>
      </w:r>
      <w:r w:rsidR="009B773A" w:rsidRPr="0037164C">
        <w:rPr>
          <w:rFonts w:ascii="Times New Roman" w:hAnsi="Times New Roman" w:cs="Times New Roman"/>
          <w:sz w:val="24"/>
          <w:szCs w:val="24"/>
          <w:lang w:eastAsia="zh-CN" w:bidi="hi-IN"/>
        </w:rPr>
        <w:t xml:space="preserve"> metode </w:t>
      </w:r>
      <w:r w:rsidR="009B773A" w:rsidRPr="0037164C">
        <w:rPr>
          <w:rFonts w:ascii="Times New Roman" w:hAnsi="Times New Roman" w:cs="Times New Roman"/>
          <w:i/>
          <w:iCs/>
          <w:sz w:val="24"/>
          <w:szCs w:val="24"/>
          <w:lang w:eastAsia="zh-CN" w:bidi="hi-IN"/>
        </w:rPr>
        <w:t xml:space="preserve">purposive sampling </w:t>
      </w:r>
      <w:r w:rsidR="009B773A">
        <w:rPr>
          <w:rFonts w:ascii="Times New Roman" w:hAnsi="Times New Roman" w:cs="Times New Roman"/>
          <w:sz w:val="24"/>
          <w:szCs w:val="24"/>
          <w:lang w:eastAsia="zh-CN" w:bidi="hi-IN"/>
        </w:rPr>
        <w:t xml:space="preserve">dengan kriteria sebagai berikut: </w:t>
      </w:r>
    </w:p>
    <w:p w14:paraId="45B05D3D" w14:textId="0F25A52D" w:rsidR="009B773A" w:rsidRPr="002429BD" w:rsidRDefault="009B773A" w:rsidP="00835509">
      <w:pPr>
        <w:spacing w:after="0" w:line="240" w:lineRule="auto"/>
        <w:jc w:val="both"/>
        <w:rPr>
          <w:rFonts w:ascii="Times New Roman" w:hAnsi="Times New Roman" w:cs="Times New Roman"/>
        </w:rPr>
      </w:pPr>
      <w:r>
        <w:rPr>
          <w:rFonts w:ascii="Times New Roman" w:hAnsi="Times New Roman" w:cs="Times New Roman"/>
          <w:sz w:val="24"/>
          <w:szCs w:val="24"/>
          <w:lang w:eastAsia="zh-CN" w:bidi="hi-IN"/>
        </w:rPr>
        <w:t xml:space="preserve">(1) </w:t>
      </w:r>
      <w:r w:rsidRPr="00776215">
        <w:rPr>
          <w:rFonts w:ascii="Times New Roman" w:hAnsi="Times New Roman" w:cs="Times New Roman"/>
          <w:sz w:val="24"/>
          <w:szCs w:val="24"/>
        </w:rPr>
        <w:t>Perusahaan</w:t>
      </w:r>
      <w:r w:rsidR="00B15DE6">
        <w:rPr>
          <w:rFonts w:ascii="Times New Roman" w:hAnsi="Times New Roman" w:cs="Times New Roman"/>
          <w:sz w:val="24"/>
          <w:szCs w:val="24"/>
        </w:rPr>
        <w:t xml:space="preserve"> sektor makanan dan minuman </w:t>
      </w:r>
      <w:r w:rsidRPr="00776215">
        <w:rPr>
          <w:rFonts w:ascii="Times New Roman" w:hAnsi="Times New Roman" w:cs="Times New Roman"/>
          <w:sz w:val="24"/>
          <w:szCs w:val="24"/>
        </w:rPr>
        <w:t>yang mempubliskan laporan keuangan selama periode 2017-2021</w:t>
      </w:r>
      <w:r>
        <w:rPr>
          <w:rFonts w:ascii="Times New Roman" w:hAnsi="Times New Roman" w:cs="Times New Roman"/>
          <w:sz w:val="24"/>
          <w:szCs w:val="24"/>
          <w:lang w:eastAsia="zh-CN" w:bidi="hi-IN"/>
        </w:rPr>
        <w:t xml:space="preserve">. (2) </w:t>
      </w:r>
      <w:r w:rsidRPr="00776215">
        <w:rPr>
          <w:rFonts w:ascii="Times New Roman" w:hAnsi="Times New Roman" w:cs="Times New Roman"/>
          <w:sz w:val="24"/>
          <w:szCs w:val="24"/>
        </w:rPr>
        <w:t xml:space="preserve">Perusahaan </w:t>
      </w:r>
      <w:r w:rsidR="00B15DE6">
        <w:rPr>
          <w:rFonts w:ascii="Times New Roman" w:hAnsi="Times New Roman" w:cs="Times New Roman"/>
          <w:sz w:val="24"/>
          <w:szCs w:val="24"/>
        </w:rPr>
        <w:t xml:space="preserve">sektor makanan danminuman </w:t>
      </w:r>
      <w:r w:rsidRPr="00776215">
        <w:rPr>
          <w:rFonts w:ascii="Times New Roman" w:hAnsi="Times New Roman" w:cs="Times New Roman"/>
          <w:sz w:val="24"/>
          <w:szCs w:val="24"/>
        </w:rPr>
        <w:t>yang memperoleh laba selama periode</w:t>
      </w:r>
      <w:r>
        <w:rPr>
          <w:rFonts w:ascii="Times New Roman" w:hAnsi="Times New Roman" w:cs="Times New Roman"/>
          <w:sz w:val="24"/>
          <w:szCs w:val="24"/>
        </w:rPr>
        <w:t xml:space="preserve">. </w:t>
      </w:r>
      <w:r>
        <w:rPr>
          <w:rFonts w:ascii="Times New Roman" w:hAnsi="Times New Roman" w:cs="Times New Roman"/>
          <w:sz w:val="24"/>
          <w:szCs w:val="24"/>
          <w:lang w:eastAsia="zh-CN" w:bidi="hi-IN"/>
        </w:rPr>
        <w:t xml:space="preserve">Sumber data diperoleh melalui </w:t>
      </w:r>
      <w:hyperlink r:id="rId11" w:history="1">
        <w:r w:rsidRPr="00236EF4">
          <w:rPr>
            <w:rStyle w:val="Hyperlink"/>
            <w:rFonts w:ascii="Times New Roman" w:hAnsi="Times New Roman" w:cs="Times New Roman"/>
            <w:color w:val="auto"/>
            <w:sz w:val="24"/>
            <w:szCs w:val="24"/>
            <w:u w:val="none"/>
          </w:rPr>
          <w:t>www.idnfinancials.com</w:t>
        </w:r>
      </w:hyperlink>
      <w:r>
        <w:t xml:space="preserve"> </w:t>
      </w:r>
      <w:r>
        <w:rPr>
          <w:rFonts w:ascii="Times New Roman" w:hAnsi="Times New Roman" w:cs="Times New Roman"/>
          <w:sz w:val="24"/>
          <w:szCs w:val="24"/>
          <w:lang w:eastAsia="zh-CN" w:bidi="hi-IN"/>
        </w:rPr>
        <w:t>dan</w:t>
      </w:r>
      <w:r w:rsidRPr="00776215">
        <w:rPr>
          <w:rFonts w:ascii="Times New Roman" w:hAnsi="Times New Roman" w:cs="Times New Roman"/>
          <w:sz w:val="24"/>
          <w:szCs w:val="24"/>
          <w:lang w:eastAsia="zh-CN" w:bidi="hi-IN"/>
        </w:rPr>
        <w:t xml:space="preserve"> </w:t>
      </w:r>
      <w:r w:rsidR="00B15DE6">
        <w:rPr>
          <w:rFonts w:ascii="Times New Roman" w:hAnsi="Times New Roman" w:cs="Times New Roman"/>
          <w:sz w:val="24"/>
          <w:szCs w:val="24"/>
          <w:lang w:eastAsia="zh-CN" w:bidi="hi-IN"/>
        </w:rPr>
        <w:t>Bursa Efek Indonesia</w:t>
      </w:r>
      <w:r w:rsidRPr="00776215">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r w:rsidRPr="005F0619">
        <w:rPr>
          <w:rFonts w:ascii="Times New Roman" w:hAnsi="Times New Roman" w:cs="Times New Roman"/>
          <w:sz w:val="24"/>
          <w:szCs w:val="24"/>
        </w:rPr>
        <w:t xml:space="preserve">Data dalam penelitian ini menggunakan data sekunder </w:t>
      </w:r>
      <w:r>
        <w:rPr>
          <w:rFonts w:ascii="Times New Roman" w:hAnsi="Times New Roman" w:cs="Times New Roman"/>
          <w:sz w:val="24"/>
          <w:szCs w:val="24"/>
        </w:rPr>
        <w:t xml:space="preserve">yaitu </w:t>
      </w:r>
      <w:r w:rsidRPr="005F0619">
        <w:rPr>
          <w:rFonts w:ascii="Times New Roman" w:hAnsi="Times New Roman" w:cs="Times New Roman"/>
          <w:sz w:val="24"/>
          <w:szCs w:val="24"/>
        </w:rPr>
        <w:t>laporan keuangan</w:t>
      </w:r>
      <w:r>
        <w:rPr>
          <w:rFonts w:ascii="Times New Roman" w:hAnsi="Times New Roman" w:cs="Times New Roman"/>
          <w:sz w:val="24"/>
          <w:szCs w:val="24"/>
        </w:rPr>
        <w:t xml:space="preserve"> dengan</w:t>
      </w:r>
      <w:r>
        <w:rPr>
          <w:rFonts w:ascii="Times New Roman" w:hAnsi="Times New Roman" w:cs="Times New Roman"/>
          <w:sz w:val="24"/>
          <w:szCs w:val="24"/>
          <w:lang w:eastAsia="zh-CN" w:bidi="hi-IN"/>
        </w:rPr>
        <w:t xml:space="preserve"> </w:t>
      </w:r>
      <w:r w:rsidRPr="005F0619">
        <w:rPr>
          <w:rFonts w:ascii="Times New Roman" w:hAnsi="Times New Roman" w:cs="Times New Roman"/>
          <w:sz w:val="24"/>
          <w:szCs w:val="24"/>
        </w:rPr>
        <w:t>metode dokumentasi</w:t>
      </w:r>
      <w:r>
        <w:rPr>
          <w:rFonts w:ascii="Times New Roman" w:hAnsi="Times New Roman" w:cs="Times New Roman"/>
          <w:sz w:val="24"/>
          <w:szCs w:val="24"/>
        </w:rPr>
        <w:t xml:space="preserve"> </w:t>
      </w:r>
      <w:r w:rsidRPr="005F0619">
        <w:rPr>
          <w:rFonts w:ascii="Times New Roman" w:hAnsi="Times New Roman" w:cs="Times New Roman"/>
          <w:sz w:val="24"/>
          <w:szCs w:val="24"/>
        </w:rPr>
        <w:t>mengumpulkan data yang berkaitan dengan variabel-variabel yang digunakan dalam penelitian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Variabel dependen pada penelitian ini adalah </w:t>
      </w:r>
      <w:r w:rsidR="00B15DE6">
        <w:rPr>
          <w:rFonts w:ascii="Times New Roman" w:hAnsi="Times New Roman" w:cs="Times New Roman"/>
          <w:color w:val="000000" w:themeColor="text1"/>
          <w:sz w:val="24"/>
          <w:szCs w:val="24"/>
        </w:rPr>
        <w:t>return saham</w:t>
      </w:r>
      <w:r>
        <w:rPr>
          <w:rFonts w:ascii="Times New Roman" w:hAnsi="Times New Roman" w:cs="Times New Roman"/>
          <w:color w:val="000000" w:themeColor="text1"/>
          <w:sz w:val="24"/>
          <w:szCs w:val="24"/>
        </w:rPr>
        <w:t xml:space="preserve"> yang diukur menggunakan </w:t>
      </w:r>
      <w:r w:rsidRPr="00793DD8">
        <w:rPr>
          <w:rFonts w:ascii="Times New Roman" w:hAnsi="Times New Roman" w:cs="Times New Roman"/>
          <w:color w:val="000000" w:themeColor="text1"/>
          <w:sz w:val="24"/>
          <w:szCs w:val="24"/>
        </w:rPr>
        <w:t>(</w:t>
      </w:r>
      <w:r w:rsidR="00B15DE6">
        <w:rPr>
          <w:rFonts w:ascii="Times New Roman" w:hAnsi="Times New Roman" w:cs="Times New Roman"/>
          <w:color w:val="000000" w:themeColor="text1"/>
          <w:sz w:val="24"/>
          <w:szCs w:val="24"/>
        </w:rPr>
        <w:t>Arus Kas</w:t>
      </w:r>
      <w:r w:rsidRPr="00793DD8">
        <w:rPr>
          <w:rFonts w:ascii="Times New Roman" w:hAnsi="Times New Roman" w:cs="Times New Roman"/>
          <w:sz w:val="24"/>
          <w:szCs w:val="24"/>
        </w:rPr>
        <w:t>,</w:t>
      </w:r>
      <w:r w:rsidR="00B15DE6">
        <w:rPr>
          <w:rFonts w:ascii="Times New Roman" w:hAnsi="Times New Roman" w:cs="Times New Roman"/>
          <w:sz w:val="24"/>
          <w:szCs w:val="24"/>
          <w:lang w:eastAsia="zh-CN" w:bidi="hi-IN"/>
        </w:rPr>
        <w:t xml:space="preserve"> likuiditas</w:t>
      </w:r>
      <w:r w:rsidRPr="00793DD8">
        <w:rPr>
          <w:rFonts w:ascii="Times New Roman" w:hAnsi="Times New Roman" w:cs="Times New Roman"/>
          <w:sz w:val="24"/>
          <w:szCs w:val="24"/>
        </w:rPr>
        <w:t>,</w:t>
      </w:r>
      <w:r w:rsidRPr="00793DD8">
        <w:rPr>
          <w:rFonts w:ascii="Times New Roman" w:hAnsi="Times New Roman" w:cs="Times New Roman"/>
          <w:sz w:val="24"/>
          <w:szCs w:val="24"/>
          <w:lang w:eastAsia="zh-CN" w:bidi="hi-IN"/>
        </w:rPr>
        <w:t xml:space="preserve"> dan </w:t>
      </w:r>
      <w:r w:rsidR="00B15DE6">
        <w:rPr>
          <w:rFonts w:ascii="Times New Roman" w:hAnsi="Times New Roman" w:cs="Times New Roman"/>
          <w:sz w:val="24"/>
          <w:szCs w:val="24"/>
        </w:rPr>
        <w:t>profitabilitas</w:t>
      </w:r>
      <w:r w:rsidRPr="00793DD8">
        <w:rPr>
          <w:rFonts w:ascii="Times New Roman" w:hAnsi="Times New Roman" w:cs="Times New Roman"/>
          <w:sz w:val="24"/>
          <w:szCs w:val="24"/>
        </w:rPr>
        <w:t>)</w:t>
      </w:r>
      <w:r>
        <w:rPr>
          <w:rFonts w:ascii="Times New Roman" w:hAnsi="Times New Roman" w:cs="Times New Roman"/>
          <w:sz w:val="24"/>
          <w:szCs w:val="24"/>
        </w:rPr>
        <w:t xml:space="preserve">. </w:t>
      </w:r>
    </w:p>
    <w:p w14:paraId="6B9D86BB" w14:textId="19F5D577" w:rsidR="00902BD3" w:rsidRDefault="00902BD3" w:rsidP="00835509">
      <w:pPr>
        <w:spacing w:after="0" w:line="240" w:lineRule="auto"/>
        <w:ind w:firstLine="540"/>
        <w:jc w:val="both"/>
        <w:rPr>
          <w:rFonts w:ascii="Times New Roman" w:hAnsi="Times New Roman" w:cs="Times New Roman"/>
          <w:color w:val="000000" w:themeColor="text1"/>
          <w:sz w:val="24"/>
          <w:szCs w:val="24"/>
        </w:rPr>
      </w:pPr>
      <w:r w:rsidRPr="004B3C99">
        <w:rPr>
          <w:rFonts w:ascii="Times New Roman" w:hAnsi="Times New Roman" w:cs="Times New Roman"/>
          <w:color w:val="000000" w:themeColor="text1"/>
          <w:sz w:val="24"/>
          <w:szCs w:val="24"/>
        </w:rPr>
        <w:t xml:space="preserve"> </w:t>
      </w:r>
    </w:p>
    <w:p w14:paraId="061DE602" w14:textId="57A3318C" w:rsidR="00F853B2" w:rsidRPr="004B3C99" w:rsidRDefault="00F853B2" w:rsidP="00835509">
      <w:pPr>
        <w:pStyle w:val="Heading1"/>
        <w:spacing w:before="0" w:line="240" w:lineRule="auto"/>
        <w:rPr>
          <w:rFonts w:eastAsiaTheme="minorHAnsi"/>
          <w:lang w:val="id-ID" w:eastAsia="ja-JP"/>
        </w:rPr>
      </w:pPr>
      <w:r w:rsidRPr="004B3C99">
        <w:rPr>
          <w:lang w:eastAsia="ja-JP"/>
        </w:rPr>
        <w:t>HASIL DAN PEMBAHASAN</w:t>
      </w:r>
    </w:p>
    <w:p w14:paraId="12BABB3D" w14:textId="56700565" w:rsidR="0007578B" w:rsidRDefault="0007578B" w:rsidP="0083550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Deskripsi variabel yang akan dianalisis return saham sebagai variabel dependen dengan menggunakan tiga variabel independen yaitu arus kas, likuiditas, dan profitabilitas pada tabel 1 berikut.</w:t>
      </w:r>
    </w:p>
    <w:p w14:paraId="20ADDFF7" w14:textId="77777777" w:rsidR="0007578B" w:rsidRPr="002429BD" w:rsidRDefault="0007578B" w:rsidP="00835509">
      <w:pPr>
        <w:pStyle w:val="Heading1"/>
        <w:spacing w:before="0" w:line="240" w:lineRule="auto"/>
        <w:jc w:val="both"/>
        <w:rPr>
          <w:rFonts w:cs="Times New Roman"/>
          <w:b w:val="0"/>
          <w:bCs/>
          <w:i/>
          <w:iCs/>
          <w:sz w:val="28"/>
          <w:szCs w:val="28"/>
        </w:rPr>
      </w:pPr>
      <w:r w:rsidRPr="002429BD">
        <w:rPr>
          <w:rFonts w:cs="Times New Roman"/>
          <w:bCs/>
          <w:szCs w:val="24"/>
        </w:rPr>
        <w:t xml:space="preserve">Table </w:t>
      </w:r>
      <w:r w:rsidRPr="002429BD">
        <w:rPr>
          <w:rFonts w:cs="Times New Roman"/>
          <w:b w:val="0"/>
          <w:bCs/>
          <w:i/>
          <w:iCs/>
          <w:szCs w:val="24"/>
        </w:rPr>
        <w:fldChar w:fldCharType="begin"/>
      </w:r>
      <w:r w:rsidRPr="002429BD">
        <w:rPr>
          <w:rFonts w:cs="Times New Roman"/>
          <w:bCs/>
          <w:szCs w:val="24"/>
        </w:rPr>
        <w:instrText xml:space="preserve"> SEQ Table \* ARABIC </w:instrText>
      </w:r>
      <w:r w:rsidRPr="002429BD">
        <w:rPr>
          <w:rFonts w:cs="Times New Roman"/>
          <w:b w:val="0"/>
          <w:bCs/>
          <w:i/>
          <w:iCs/>
          <w:szCs w:val="24"/>
        </w:rPr>
        <w:fldChar w:fldCharType="separate"/>
      </w:r>
      <w:r w:rsidRPr="002429BD">
        <w:rPr>
          <w:rFonts w:cs="Times New Roman"/>
          <w:bCs/>
          <w:noProof/>
          <w:szCs w:val="24"/>
        </w:rPr>
        <w:t>1</w:t>
      </w:r>
      <w:r w:rsidRPr="002429BD">
        <w:rPr>
          <w:rFonts w:cs="Times New Roman"/>
          <w:b w:val="0"/>
          <w:bCs/>
          <w:i/>
          <w:iCs/>
          <w:szCs w:val="24"/>
        </w:rPr>
        <w:fldChar w:fldCharType="end"/>
      </w:r>
      <w:r w:rsidRPr="002429BD">
        <w:rPr>
          <w:rFonts w:cs="Times New Roman"/>
          <w:bCs/>
          <w:szCs w:val="24"/>
        </w:rPr>
        <w:t>. Hasil Uji Statistik Deskriptif</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25"/>
        <w:gridCol w:w="709"/>
        <w:gridCol w:w="709"/>
        <w:gridCol w:w="708"/>
        <w:gridCol w:w="851"/>
      </w:tblGrid>
      <w:tr w:rsidR="0007578B" w:rsidRPr="0021070C" w14:paraId="4580A8E6" w14:textId="77777777" w:rsidTr="00DC13B6">
        <w:trPr>
          <w:cantSplit/>
          <w:trHeight w:val="177"/>
        </w:trPr>
        <w:tc>
          <w:tcPr>
            <w:tcW w:w="4253" w:type="dxa"/>
            <w:gridSpan w:val="6"/>
            <w:shd w:val="clear" w:color="auto" w:fill="auto"/>
            <w:vAlign w:val="center"/>
          </w:tcPr>
          <w:p w14:paraId="4975C12D" w14:textId="77777777" w:rsidR="0007578B" w:rsidRPr="0021070C" w:rsidRDefault="0007578B" w:rsidP="00835509">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21070C">
              <w:rPr>
                <w:rFonts w:ascii="Times New Roman" w:hAnsi="Times New Roman" w:cs="Times New Roman"/>
                <w:b/>
                <w:bCs/>
                <w:sz w:val="16"/>
                <w:szCs w:val="16"/>
                <w:lang w:val="en-ID"/>
              </w:rPr>
              <w:t>Descriptive Statistics</w:t>
            </w:r>
          </w:p>
        </w:tc>
      </w:tr>
      <w:tr w:rsidR="0007578B" w:rsidRPr="0021070C" w14:paraId="7DFEEA52" w14:textId="77777777" w:rsidTr="00DC13B6">
        <w:trPr>
          <w:cantSplit/>
          <w:trHeight w:val="190"/>
        </w:trPr>
        <w:tc>
          <w:tcPr>
            <w:tcW w:w="851" w:type="dxa"/>
            <w:shd w:val="clear" w:color="auto" w:fill="auto"/>
            <w:vAlign w:val="bottom"/>
          </w:tcPr>
          <w:p w14:paraId="73DC5951" w14:textId="77777777" w:rsidR="0007578B" w:rsidRPr="0021070C" w:rsidRDefault="0007578B" w:rsidP="00835509">
            <w:pPr>
              <w:autoSpaceDE w:val="0"/>
              <w:autoSpaceDN w:val="0"/>
              <w:adjustRightInd w:val="0"/>
              <w:spacing w:after="0" w:line="240" w:lineRule="auto"/>
              <w:rPr>
                <w:rFonts w:ascii="Times New Roman" w:hAnsi="Times New Roman" w:cs="Times New Roman"/>
                <w:sz w:val="16"/>
                <w:szCs w:val="16"/>
                <w:lang w:val="en-ID"/>
              </w:rPr>
            </w:pPr>
          </w:p>
        </w:tc>
        <w:tc>
          <w:tcPr>
            <w:tcW w:w="425" w:type="dxa"/>
            <w:shd w:val="clear" w:color="auto" w:fill="auto"/>
            <w:vAlign w:val="bottom"/>
          </w:tcPr>
          <w:p w14:paraId="675B697E" w14:textId="77777777" w:rsidR="0007578B" w:rsidRPr="0021070C" w:rsidRDefault="0007578B" w:rsidP="00835509">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21070C">
              <w:rPr>
                <w:rFonts w:ascii="Times New Roman" w:hAnsi="Times New Roman" w:cs="Times New Roman"/>
                <w:sz w:val="16"/>
                <w:szCs w:val="16"/>
                <w:lang w:val="en-ID"/>
              </w:rPr>
              <w:t>N</w:t>
            </w:r>
          </w:p>
        </w:tc>
        <w:tc>
          <w:tcPr>
            <w:tcW w:w="709" w:type="dxa"/>
            <w:shd w:val="clear" w:color="auto" w:fill="auto"/>
            <w:vAlign w:val="bottom"/>
          </w:tcPr>
          <w:p w14:paraId="38EAE45C" w14:textId="77777777" w:rsidR="0007578B" w:rsidRPr="0021070C" w:rsidRDefault="0007578B" w:rsidP="00835509">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21070C">
              <w:rPr>
                <w:rFonts w:ascii="Times New Roman" w:hAnsi="Times New Roman" w:cs="Times New Roman"/>
                <w:sz w:val="16"/>
                <w:szCs w:val="16"/>
                <w:lang w:val="en-ID"/>
              </w:rPr>
              <w:t>Min</w:t>
            </w:r>
          </w:p>
        </w:tc>
        <w:tc>
          <w:tcPr>
            <w:tcW w:w="709" w:type="dxa"/>
            <w:shd w:val="clear" w:color="auto" w:fill="auto"/>
            <w:vAlign w:val="bottom"/>
          </w:tcPr>
          <w:p w14:paraId="2647723E" w14:textId="77777777" w:rsidR="0007578B" w:rsidRPr="0021070C" w:rsidRDefault="0007578B" w:rsidP="00835509">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21070C">
              <w:rPr>
                <w:rFonts w:ascii="Times New Roman" w:hAnsi="Times New Roman" w:cs="Times New Roman"/>
                <w:sz w:val="16"/>
                <w:szCs w:val="16"/>
                <w:lang w:val="en-ID"/>
              </w:rPr>
              <w:t>Max</w:t>
            </w:r>
          </w:p>
        </w:tc>
        <w:tc>
          <w:tcPr>
            <w:tcW w:w="708" w:type="dxa"/>
            <w:shd w:val="clear" w:color="auto" w:fill="auto"/>
            <w:vAlign w:val="bottom"/>
          </w:tcPr>
          <w:p w14:paraId="1DF67FAE" w14:textId="77777777" w:rsidR="0007578B" w:rsidRPr="0021070C" w:rsidRDefault="0007578B" w:rsidP="00835509">
            <w:pPr>
              <w:autoSpaceDE w:val="0"/>
              <w:autoSpaceDN w:val="0"/>
              <w:adjustRightInd w:val="0"/>
              <w:spacing w:after="0" w:line="240" w:lineRule="auto"/>
              <w:ind w:right="60" w:firstLine="9"/>
              <w:jc w:val="center"/>
              <w:rPr>
                <w:rFonts w:ascii="Times New Roman" w:hAnsi="Times New Roman" w:cs="Times New Roman"/>
                <w:sz w:val="16"/>
                <w:szCs w:val="16"/>
                <w:lang w:val="en-ID"/>
              </w:rPr>
            </w:pPr>
            <w:r w:rsidRPr="0021070C">
              <w:rPr>
                <w:rFonts w:ascii="Times New Roman" w:hAnsi="Times New Roman" w:cs="Times New Roman"/>
                <w:sz w:val="16"/>
                <w:szCs w:val="16"/>
                <w:lang w:val="en-ID"/>
              </w:rPr>
              <w:t>Mean</w:t>
            </w:r>
          </w:p>
        </w:tc>
        <w:tc>
          <w:tcPr>
            <w:tcW w:w="851" w:type="dxa"/>
            <w:shd w:val="clear" w:color="auto" w:fill="auto"/>
            <w:vAlign w:val="bottom"/>
          </w:tcPr>
          <w:p w14:paraId="148CF0CF" w14:textId="77777777" w:rsidR="0007578B" w:rsidRPr="0021070C" w:rsidRDefault="0007578B" w:rsidP="00835509">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21070C">
              <w:rPr>
                <w:rFonts w:ascii="Times New Roman" w:hAnsi="Times New Roman" w:cs="Times New Roman"/>
                <w:sz w:val="16"/>
                <w:szCs w:val="16"/>
                <w:lang w:val="en-ID"/>
              </w:rPr>
              <w:t>Std. Deviation</w:t>
            </w:r>
          </w:p>
        </w:tc>
      </w:tr>
      <w:tr w:rsidR="0007578B" w:rsidRPr="0021070C" w14:paraId="587F82E8" w14:textId="77777777" w:rsidTr="00DC13B6">
        <w:trPr>
          <w:cantSplit/>
          <w:trHeight w:val="354"/>
        </w:trPr>
        <w:tc>
          <w:tcPr>
            <w:tcW w:w="851" w:type="dxa"/>
            <w:shd w:val="clear" w:color="auto" w:fill="auto"/>
          </w:tcPr>
          <w:p w14:paraId="377043AD" w14:textId="0E4806C4" w:rsidR="0007578B" w:rsidRPr="0021070C" w:rsidRDefault="002B4C08" w:rsidP="00835509">
            <w:pPr>
              <w:autoSpaceDE w:val="0"/>
              <w:autoSpaceDN w:val="0"/>
              <w:adjustRightInd w:val="0"/>
              <w:spacing w:after="0" w:line="240" w:lineRule="auto"/>
              <w:ind w:left="60" w:right="60"/>
              <w:rPr>
                <w:rFonts w:ascii="Times New Roman" w:hAnsi="Times New Roman" w:cs="Times New Roman"/>
                <w:sz w:val="16"/>
                <w:szCs w:val="16"/>
                <w:lang w:val="en-ID"/>
              </w:rPr>
            </w:pPr>
            <w:r>
              <w:rPr>
                <w:rFonts w:ascii="Times New Roman" w:hAnsi="Times New Roman" w:cs="Times New Roman"/>
                <w:sz w:val="16"/>
                <w:szCs w:val="16"/>
                <w:lang w:val="en-ID"/>
              </w:rPr>
              <w:t>RERTURN</w:t>
            </w:r>
          </w:p>
        </w:tc>
        <w:tc>
          <w:tcPr>
            <w:tcW w:w="425" w:type="dxa"/>
            <w:shd w:val="clear" w:color="auto" w:fill="auto"/>
          </w:tcPr>
          <w:p w14:paraId="68E10F4C" w14:textId="459DFA8A"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1</w:t>
            </w:r>
            <w:r>
              <w:rPr>
                <w:rFonts w:ascii="Times New Roman" w:hAnsi="Times New Roman" w:cs="Times New Roman"/>
                <w:sz w:val="16"/>
                <w:szCs w:val="16"/>
                <w:lang w:val="en-ID"/>
              </w:rPr>
              <w:t>54</w:t>
            </w:r>
          </w:p>
        </w:tc>
        <w:tc>
          <w:tcPr>
            <w:tcW w:w="709" w:type="dxa"/>
            <w:shd w:val="clear" w:color="auto" w:fill="auto"/>
          </w:tcPr>
          <w:p w14:paraId="1D14D371" w14:textId="4B3BAD4B"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-1</w:t>
            </w:r>
            <w:r w:rsidRPr="0021070C">
              <w:rPr>
                <w:rFonts w:ascii="Times New Roman" w:hAnsi="Times New Roman" w:cs="Times New Roman"/>
                <w:sz w:val="16"/>
                <w:szCs w:val="16"/>
                <w:lang w:val="en-ID"/>
              </w:rPr>
              <w:t>.00</w:t>
            </w:r>
            <w:r>
              <w:rPr>
                <w:rFonts w:ascii="Times New Roman" w:hAnsi="Times New Roman" w:cs="Times New Roman"/>
                <w:sz w:val="16"/>
                <w:szCs w:val="16"/>
                <w:lang w:val="en-ID"/>
              </w:rPr>
              <w:t>000</w:t>
            </w:r>
          </w:p>
        </w:tc>
        <w:tc>
          <w:tcPr>
            <w:tcW w:w="709" w:type="dxa"/>
            <w:shd w:val="clear" w:color="auto" w:fill="auto"/>
          </w:tcPr>
          <w:p w14:paraId="4300610E" w14:textId="26AC654D"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8</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25197</w:t>
            </w:r>
          </w:p>
        </w:tc>
        <w:tc>
          <w:tcPr>
            <w:tcW w:w="708" w:type="dxa"/>
            <w:shd w:val="clear" w:color="auto" w:fill="auto"/>
          </w:tcPr>
          <w:p w14:paraId="0098291C" w14:textId="0F07B00B" w:rsidR="0007578B" w:rsidRPr="0021070C" w:rsidRDefault="0007578B" w:rsidP="00835509">
            <w:pPr>
              <w:autoSpaceDE w:val="0"/>
              <w:autoSpaceDN w:val="0"/>
              <w:adjustRightInd w:val="0"/>
              <w:spacing w:after="0" w:line="240" w:lineRule="auto"/>
              <w:ind w:right="60" w:firstLine="9"/>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.0</w:t>
            </w:r>
            <w:r w:rsidR="001F4D35">
              <w:rPr>
                <w:rFonts w:ascii="Times New Roman" w:hAnsi="Times New Roman" w:cs="Times New Roman"/>
                <w:sz w:val="16"/>
                <w:szCs w:val="16"/>
                <w:lang w:val="en-ID"/>
              </w:rPr>
              <w:t>275257</w:t>
            </w:r>
          </w:p>
        </w:tc>
        <w:tc>
          <w:tcPr>
            <w:tcW w:w="851" w:type="dxa"/>
            <w:shd w:val="clear" w:color="auto" w:fill="auto"/>
          </w:tcPr>
          <w:p w14:paraId="686DD489" w14:textId="68F84207"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w:t>
            </w:r>
            <w:r w:rsidR="001F4D35">
              <w:rPr>
                <w:rFonts w:ascii="Times New Roman" w:hAnsi="Times New Roman" w:cs="Times New Roman"/>
                <w:sz w:val="16"/>
                <w:szCs w:val="16"/>
                <w:lang w:val="en-ID"/>
              </w:rPr>
              <w:t>73825719</w:t>
            </w:r>
          </w:p>
        </w:tc>
      </w:tr>
      <w:tr w:rsidR="0007578B" w:rsidRPr="0021070C" w14:paraId="6B169BC4" w14:textId="77777777" w:rsidTr="00DC13B6">
        <w:trPr>
          <w:cantSplit/>
          <w:trHeight w:val="368"/>
        </w:trPr>
        <w:tc>
          <w:tcPr>
            <w:tcW w:w="851" w:type="dxa"/>
            <w:shd w:val="clear" w:color="auto" w:fill="auto"/>
          </w:tcPr>
          <w:p w14:paraId="2ECDDC3E" w14:textId="11959971" w:rsidR="0007578B" w:rsidRPr="0021070C" w:rsidRDefault="002B4C08" w:rsidP="00835509">
            <w:pPr>
              <w:autoSpaceDE w:val="0"/>
              <w:autoSpaceDN w:val="0"/>
              <w:adjustRightInd w:val="0"/>
              <w:spacing w:after="0" w:line="240" w:lineRule="auto"/>
              <w:ind w:left="60" w:right="60"/>
              <w:rPr>
                <w:rFonts w:ascii="Times New Roman" w:hAnsi="Times New Roman" w:cs="Times New Roman"/>
                <w:sz w:val="16"/>
                <w:szCs w:val="16"/>
                <w:lang w:val="en-ID"/>
              </w:rPr>
            </w:pPr>
            <w:r>
              <w:rPr>
                <w:rFonts w:ascii="Times New Roman" w:hAnsi="Times New Roman" w:cs="Times New Roman"/>
                <w:sz w:val="16"/>
                <w:szCs w:val="16"/>
                <w:lang w:val="en-ID"/>
              </w:rPr>
              <w:t>AKI</w:t>
            </w:r>
          </w:p>
        </w:tc>
        <w:tc>
          <w:tcPr>
            <w:tcW w:w="425" w:type="dxa"/>
            <w:shd w:val="clear" w:color="auto" w:fill="auto"/>
          </w:tcPr>
          <w:p w14:paraId="2A8707D3" w14:textId="07A366AF"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1</w:t>
            </w:r>
            <w:r>
              <w:rPr>
                <w:rFonts w:ascii="Times New Roman" w:hAnsi="Times New Roman" w:cs="Times New Roman"/>
                <w:sz w:val="16"/>
                <w:szCs w:val="16"/>
                <w:lang w:val="en-ID"/>
              </w:rPr>
              <w:t>55</w:t>
            </w:r>
          </w:p>
        </w:tc>
        <w:tc>
          <w:tcPr>
            <w:tcW w:w="709" w:type="dxa"/>
            <w:shd w:val="clear" w:color="auto" w:fill="auto"/>
          </w:tcPr>
          <w:p w14:paraId="1943E034" w14:textId="21B52A2F"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-1</w:t>
            </w:r>
            <w:r w:rsidRPr="0021070C">
              <w:rPr>
                <w:rFonts w:ascii="Times New Roman" w:hAnsi="Times New Roman" w:cs="Times New Roman"/>
                <w:sz w:val="16"/>
                <w:szCs w:val="16"/>
                <w:lang w:val="en-ID"/>
              </w:rPr>
              <w:t>.</w:t>
            </w:r>
            <w:r>
              <w:rPr>
                <w:rFonts w:ascii="Times New Roman" w:hAnsi="Times New Roman" w:cs="Times New Roman"/>
                <w:sz w:val="16"/>
                <w:szCs w:val="16"/>
                <w:lang w:val="en-ID"/>
              </w:rPr>
              <w:t>0928E+12</w:t>
            </w:r>
          </w:p>
        </w:tc>
        <w:tc>
          <w:tcPr>
            <w:tcW w:w="709" w:type="dxa"/>
            <w:shd w:val="clear" w:color="auto" w:fill="auto"/>
          </w:tcPr>
          <w:p w14:paraId="5BFCE75B" w14:textId="26590445"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1</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08074E+12</w:t>
            </w:r>
          </w:p>
        </w:tc>
        <w:tc>
          <w:tcPr>
            <w:tcW w:w="708" w:type="dxa"/>
            <w:shd w:val="clear" w:color="auto" w:fill="auto"/>
          </w:tcPr>
          <w:p w14:paraId="10447E4E" w14:textId="52B30128" w:rsidR="0007578B" w:rsidRPr="0021070C" w:rsidRDefault="001F4D35" w:rsidP="00835509">
            <w:pPr>
              <w:autoSpaceDE w:val="0"/>
              <w:autoSpaceDN w:val="0"/>
              <w:adjustRightInd w:val="0"/>
              <w:spacing w:after="0" w:line="240" w:lineRule="auto"/>
              <w:ind w:right="60" w:firstLine="9"/>
              <w:jc w:val="right"/>
              <w:rPr>
                <w:rFonts w:ascii="Times New Roman" w:hAnsi="Times New Roman" w:cs="Times New Roman"/>
                <w:sz w:val="16"/>
                <w:szCs w:val="16"/>
                <w:lang w:val="en-ID"/>
              </w:rPr>
            </w:pPr>
            <w:r>
              <w:rPr>
                <w:rFonts w:ascii="Times New Roman" w:hAnsi="Times New Roman" w:cs="Times New Roman"/>
                <w:sz w:val="16"/>
                <w:szCs w:val="16"/>
                <w:lang w:val="en-ID"/>
              </w:rPr>
              <w:t>-2888873435</w:t>
            </w:r>
          </w:p>
        </w:tc>
        <w:tc>
          <w:tcPr>
            <w:tcW w:w="851" w:type="dxa"/>
            <w:shd w:val="clear" w:color="auto" w:fill="auto"/>
          </w:tcPr>
          <w:p w14:paraId="2EAE2D8F" w14:textId="5BF4ED33"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2</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14357E+11</w:t>
            </w:r>
          </w:p>
        </w:tc>
      </w:tr>
      <w:tr w:rsidR="0007578B" w:rsidRPr="0021070C" w14:paraId="00B5B50A" w14:textId="77777777" w:rsidTr="00DC13B6">
        <w:trPr>
          <w:cantSplit/>
          <w:trHeight w:val="368"/>
        </w:trPr>
        <w:tc>
          <w:tcPr>
            <w:tcW w:w="851" w:type="dxa"/>
            <w:shd w:val="clear" w:color="auto" w:fill="auto"/>
          </w:tcPr>
          <w:p w14:paraId="5D629FB8" w14:textId="7CE73336" w:rsidR="0007578B" w:rsidRPr="0021070C" w:rsidRDefault="002B4C08" w:rsidP="00835509">
            <w:pPr>
              <w:autoSpaceDE w:val="0"/>
              <w:autoSpaceDN w:val="0"/>
              <w:adjustRightInd w:val="0"/>
              <w:spacing w:after="0" w:line="240" w:lineRule="auto"/>
              <w:ind w:left="60" w:right="60"/>
              <w:rPr>
                <w:rFonts w:ascii="Times New Roman" w:hAnsi="Times New Roman" w:cs="Times New Roman"/>
                <w:sz w:val="16"/>
                <w:szCs w:val="16"/>
                <w:lang w:val="en-ID"/>
              </w:rPr>
            </w:pPr>
            <w:r>
              <w:rPr>
                <w:rFonts w:ascii="Times New Roman" w:hAnsi="Times New Roman" w:cs="Times New Roman"/>
                <w:sz w:val="16"/>
                <w:szCs w:val="16"/>
                <w:lang w:val="en-ID"/>
              </w:rPr>
              <w:t>QR</w:t>
            </w:r>
          </w:p>
        </w:tc>
        <w:tc>
          <w:tcPr>
            <w:tcW w:w="425" w:type="dxa"/>
            <w:shd w:val="clear" w:color="auto" w:fill="auto"/>
          </w:tcPr>
          <w:p w14:paraId="2B9636E1" w14:textId="09CE7373"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1</w:t>
            </w:r>
            <w:r>
              <w:rPr>
                <w:rFonts w:ascii="Times New Roman" w:hAnsi="Times New Roman" w:cs="Times New Roman"/>
                <w:sz w:val="16"/>
                <w:szCs w:val="16"/>
                <w:lang w:val="en-ID"/>
              </w:rPr>
              <w:t>55</w:t>
            </w:r>
          </w:p>
        </w:tc>
        <w:tc>
          <w:tcPr>
            <w:tcW w:w="709" w:type="dxa"/>
            <w:shd w:val="clear" w:color="auto" w:fill="auto"/>
          </w:tcPr>
          <w:p w14:paraId="3CC411D5" w14:textId="6CEB6F09"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w:t>
            </w:r>
            <w:r w:rsidR="0007578B" w:rsidRPr="0021070C">
              <w:rPr>
                <w:rFonts w:ascii="Times New Roman" w:hAnsi="Times New Roman" w:cs="Times New Roman"/>
                <w:sz w:val="16"/>
                <w:szCs w:val="16"/>
                <w:lang w:val="en-ID"/>
              </w:rPr>
              <w:t>.</w:t>
            </w:r>
            <w:r w:rsidR="0007578B">
              <w:rPr>
                <w:rFonts w:ascii="Times New Roman" w:hAnsi="Times New Roman" w:cs="Times New Roman"/>
                <w:sz w:val="16"/>
                <w:szCs w:val="16"/>
                <w:lang w:val="en-ID"/>
              </w:rPr>
              <w:t>274</w:t>
            </w:r>
            <w:r>
              <w:rPr>
                <w:rFonts w:ascii="Times New Roman" w:hAnsi="Times New Roman" w:cs="Times New Roman"/>
                <w:sz w:val="16"/>
                <w:szCs w:val="16"/>
                <w:lang w:val="en-ID"/>
              </w:rPr>
              <w:t>11</w:t>
            </w:r>
          </w:p>
        </w:tc>
        <w:tc>
          <w:tcPr>
            <w:tcW w:w="709" w:type="dxa"/>
            <w:shd w:val="clear" w:color="auto" w:fill="auto"/>
          </w:tcPr>
          <w:p w14:paraId="48ECE5C8" w14:textId="24330960"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75</w:t>
            </w:r>
            <w:r w:rsidR="0007578B" w:rsidRPr="0021070C">
              <w:rPr>
                <w:rFonts w:ascii="Times New Roman" w:hAnsi="Times New Roman" w:cs="Times New Roman"/>
                <w:sz w:val="16"/>
                <w:szCs w:val="16"/>
                <w:lang w:val="en-ID"/>
              </w:rPr>
              <w:t>.3</w:t>
            </w:r>
            <w:r>
              <w:rPr>
                <w:rFonts w:ascii="Times New Roman" w:hAnsi="Times New Roman" w:cs="Times New Roman"/>
                <w:sz w:val="16"/>
                <w:szCs w:val="16"/>
                <w:lang w:val="en-ID"/>
              </w:rPr>
              <w:t>293</w:t>
            </w:r>
          </w:p>
        </w:tc>
        <w:tc>
          <w:tcPr>
            <w:tcW w:w="708" w:type="dxa"/>
            <w:shd w:val="clear" w:color="auto" w:fill="auto"/>
          </w:tcPr>
          <w:p w14:paraId="4337F57C" w14:textId="0CC2BA5E" w:rsidR="0007578B" w:rsidRPr="0021070C" w:rsidRDefault="001F4D35" w:rsidP="00835509">
            <w:pPr>
              <w:autoSpaceDE w:val="0"/>
              <w:autoSpaceDN w:val="0"/>
              <w:adjustRightInd w:val="0"/>
              <w:spacing w:after="0" w:line="240" w:lineRule="auto"/>
              <w:ind w:right="60" w:firstLine="9"/>
              <w:jc w:val="right"/>
              <w:rPr>
                <w:rFonts w:ascii="Times New Roman" w:hAnsi="Times New Roman" w:cs="Times New Roman"/>
                <w:sz w:val="16"/>
                <w:szCs w:val="16"/>
                <w:lang w:val="en-ID"/>
              </w:rPr>
            </w:pPr>
            <w:r>
              <w:rPr>
                <w:rFonts w:ascii="Times New Roman" w:hAnsi="Times New Roman" w:cs="Times New Roman"/>
                <w:sz w:val="16"/>
                <w:szCs w:val="16"/>
                <w:lang w:val="en-ID"/>
              </w:rPr>
              <w:t>2</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45229072</w:t>
            </w:r>
          </w:p>
        </w:tc>
        <w:tc>
          <w:tcPr>
            <w:tcW w:w="851" w:type="dxa"/>
            <w:shd w:val="clear" w:color="auto" w:fill="auto"/>
          </w:tcPr>
          <w:p w14:paraId="54D168FE" w14:textId="791A640B"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6</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85336677</w:t>
            </w:r>
          </w:p>
        </w:tc>
      </w:tr>
      <w:tr w:rsidR="0007578B" w:rsidRPr="0021070C" w14:paraId="02193623" w14:textId="77777777" w:rsidTr="00DC13B6">
        <w:trPr>
          <w:cantSplit/>
          <w:trHeight w:val="368"/>
        </w:trPr>
        <w:tc>
          <w:tcPr>
            <w:tcW w:w="851" w:type="dxa"/>
            <w:shd w:val="clear" w:color="auto" w:fill="auto"/>
          </w:tcPr>
          <w:p w14:paraId="55EEEF2A" w14:textId="3E62883A" w:rsidR="0007578B" w:rsidRPr="0021070C" w:rsidRDefault="002B4C08" w:rsidP="00835509">
            <w:pPr>
              <w:autoSpaceDE w:val="0"/>
              <w:autoSpaceDN w:val="0"/>
              <w:adjustRightInd w:val="0"/>
              <w:spacing w:after="0" w:line="240" w:lineRule="auto"/>
              <w:ind w:left="60" w:right="60"/>
              <w:rPr>
                <w:rFonts w:ascii="Times New Roman" w:hAnsi="Times New Roman" w:cs="Times New Roman"/>
                <w:sz w:val="16"/>
                <w:szCs w:val="16"/>
                <w:lang w:val="en-ID"/>
              </w:rPr>
            </w:pPr>
            <w:r>
              <w:rPr>
                <w:rFonts w:ascii="Times New Roman" w:hAnsi="Times New Roman" w:cs="Times New Roman"/>
                <w:sz w:val="16"/>
                <w:szCs w:val="16"/>
                <w:lang w:val="en-ID"/>
              </w:rPr>
              <w:t>ROA</w:t>
            </w:r>
          </w:p>
        </w:tc>
        <w:tc>
          <w:tcPr>
            <w:tcW w:w="425" w:type="dxa"/>
            <w:shd w:val="clear" w:color="auto" w:fill="auto"/>
          </w:tcPr>
          <w:p w14:paraId="4A59F061" w14:textId="2F1B4ED1"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1</w:t>
            </w:r>
            <w:r>
              <w:rPr>
                <w:rFonts w:ascii="Times New Roman" w:hAnsi="Times New Roman" w:cs="Times New Roman"/>
                <w:sz w:val="16"/>
                <w:szCs w:val="16"/>
                <w:lang w:val="en-ID"/>
              </w:rPr>
              <w:t>55</w:t>
            </w:r>
          </w:p>
        </w:tc>
        <w:tc>
          <w:tcPr>
            <w:tcW w:w="709" w:type="dxa"/>
            <w:shd w:val="clear" w:color="auto" w:fill="auto"/>
          </w:tcPr>
          <w:p w14:paraId="7767A189" w14:textId="1DB529A7"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w:t>
            </w:r>
            <w:r w:rsidR="0007578B" w:rsidRPr="0021070C">
              <w:rPr>
                <w:rFonts w:ascii="Times New Roman" w:hAnsi="Times New Roman" w:cs="Times New Roman"/>
                <w:sz w:val="16"/>
                <w:szCs w:val="16"/>
                <w:lang w:val="en-ID"/>
              </w:rPr>
              <w:t>1.</w:t>
            </w:r>
            <w:r>
              <w:rPr>
                <w:rFonts w:ascii="Times New Roman" w:hAnsi="Times New Roman" w:cs="Times New Roman"/>
                <w:sz w:val="16"/>
                <w:szCs w:val="16"/>
                <w:lang w:val="en-ID"/>
              </w:rPr>
              <w:t>36932</w:t>
            </w:r>
          </w:p>
        </w:tc>
        <w:tc>
          <w:tcPr>
            <w:tcW w:w="709" w:type="dxa"/>
            <w:shd w:val="clear" w:color="auto" w:fill="auto"/>
          </w:tcPr>
          <w:p w14:paraId="5DACFEFA" w14:textId="605E690E"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227</w:t>
            </w:r>
            <w:r w:rsidR="0007578B" w:rsidRPr="0021070C">
              <w:rPr>
                <w:rFonts w:ascii="Times New Roman" w:hAnsi="Times New Roman" w:cs="Times New Roman"/>
                <w:sz w:val="16"/>
                <w:szCs w:val="16"/>
                <w:lang w:val="en-ID"/>
              </w:rPr>
              <w:t>.</w:t>
            </w:r>
            <w:r>
              <w:rPr>
                <w:rFonts w:ascii="Times New Roman" w:hAnsi="Times New Roman" w:cs="Times New Roman"/>
                <w:sz w:val="16"/>
                <w:szCs w:val="16"/>
                <w:lang w:val="en-ID"/>
              </w:rPr>
              <w:t>87342</w:t>
            </w:r>
          </w:p>
        </w:tc>
        <w:tc>
          <w:tcPr>
            <w:tcW w:w="708" w:type="dxa"/>
            <w:shd w:val="clear" w:color="auto" w:fill="auto"/>
          </w:tcPr>
          <w:p w14:paraId="50BEA08D" w14:textId="33779C84" w:rsidR="0007578B" w:rsidRPr="0021070C" w:rsidRDefault="001F4D35" w:rsidP="00835509">
            <w:pPr>
              <w:autoSpaceDE w:val="0"/>
              <w:autoSpaceDN w:val="0"/>
              <w:adjustRightInd w:val="0"/>
              <w:spacing w:after="0" w:line="240" w:lineRule="auto"/>
              <w:ind w:right="60" w:firstLine="9"/>
              <w:jc w:val="right"/>
              <w:rPr>
                <w:rFonts w:ascii="Times New Roman" w:hAnsi="Times New Roman" w:cs="Times New Roman"/>
                <w:sz w:val="16"/>
                <w:szCs w:val="16"/>
                <w:lang w:val="en-ID"/>
              </w:rPr>
            </w:pPr>
            <w:r>
              <w:rPr>
                <w:rFonts w:ascii="Times New Roman" w:hAnsi="Times New Roman" w:cs="Times New Roman"/>
                <w:sz w:val="16"/>
                <w:szCs w:val="16"/>
                <w:lang w:val="en-ID"/>
              </w:rPr>
              <w:t>4.3181292</w:t>
            </w:r>
          </w:p>
        </w:tc>
        <w:tc>
          <w:tcPr>
            <w:tcW w:w="851" w:type="dxa"/>
            <w:shd w:val="clear" w:color="auto" w:fill="auto"/>
          </w:tcPr>
          <w:p w14:paraId="3C2211FF" w14:textId="430AB6FE" w:rsidR="0007578B" w:rsidRPr="0021070C" w:rsidRDefault="001F4D35"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lang w:val="en-ID"/>
              </w:rPr>
              <w:t>2</w:t>
            </w:r>
            <w:r w:rsidR="0007578B" w:rsidRPr="0021070C">
              <w:rPr>
                <w:rFonts w:ascii="Times New Roman" w:hAnsi="Times New Roman" w:cs="Times New Roman"/>
                <w:sz w:val="16"/>
                <w:szCs w:val="16"/>
                <w:lang w:val="en-ID"/>
              </w:rPr>
              <w:t>5.</w:t>
            </w:r>
            <w:r>
              <w:rPr>
                <w:rFonts w:ascii="Times New Roman" w:hAnsi="Times New Roman" w:cs="Times New Roman"/>
                <w:sz w:val="16"/>
                <w:szCs w:val="16"/>
                <w:lang w:val="en-ID"/>
              </w:rPr>
              <w:t>85367304</w:t>
            </w:r>
          </w:p>
        </w:tc>
      </w:tr>
      <w:tr w:rsidR="0007578B" w:rsidRPr="0021070C" w14:paraId="4DDCF23B" w14:textId="77777777" w:rsidTr="00DC13B6">
        <w:trPr>
          <w:cantSplit/>
          <w:trHeight w:val="354"/>
        </w:trPr>
        <w:tc>
          <w:tcPr>
            <w:tcW w:w="851" w:type="dxa"/>
            <w:shd w:val="clear" w:color="auto" w:fill="auto"/>
          </w:tcPr>
          <w:p w14:paraId="1C3E8FAB" w14:textId="77777777" w:rsidR="0007578B" w:rsidRPr="0021070C" w:rsidRDefault="0007578B" w:rsidP="00835509">
            <w:pPr>
              <w:autoSpaceDE w:val="0"/>
              <w:autoSpaceDN w:val="0"/>
              <w:adjustRightInd w:val="0"/>
              <w:spacing w:after="0" w:line="240" w:lineRule="auto"/>
              <w:ind w:left="60" w:right="60"/>
              <w:rPr>
                <w:rFonts w:ascii="Times New Roman" w:hAnsi="Times New Roman" w:cs="Times New Roman"/>
                <w:sz w:val="16"/>
                <w:szCs w:val="16"/>
                <w:lang w:val="en-ID"/>
              </w:rPr>
            </w:pPr>
            <w:r w:rsidRPr="0021070C">
              <w:rPr>
                <w:rFonts w:ascii="Times New Roman" w:hAnsi="Times New Roman" w:cs="Times New Roman"/>
                <w:sz w:val="16"/>
                <w:szCs w:val="16"/>
                <w:lang w:val="en-ID"/>
              </w:rPr>
              <w:t>Valid N (listwise)</w:t>
            </w:r>
          </w:p>
        </w:tc>
        <w:tc>
          <w:tcPr>
            <w:tcW w:w="425" w:type="dxa"/>
            <w:shd w:val="clear" w:color="auto" w:fill="auto"/>
          </w:tcPr>
          <w:p w14:paraId="271A5A62" w14:textId="535EAD46" w:rsidR="0007578B" w:rsidRPr="0021070C" w:rsidRDefault="0007578B" w:rsidP="00835509">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21070C">
              <w:rPr>
                <w:rFonts w:ascii="Times New Roman" w:hAnsi="Times New Roman" w:cs="Times New Roman"/>
                <w:sz w:val="16"/>
                <w:szCs w:val="16"/>
                <w:lang w:val="en-ID"/>
              </w:rPr>
              <w:t>1</w:t>
            </w:r>
            <w:r>
              <w:rPr>
                <w:rFonts w:ascii="Times New Roman" w:hAnsi="Times New Roman" w:cs="Times New Roman"/>
                <w:sz w:val="16"/>
                <w:szCs w:val="16"/>
                <w:lang w:val="en-ID"/>
              </w:rPr>
              <w:t>54</w:t>
            </w:r>
          </w:p>
        </w:tc>
        <w:tc>
          <w:tcPr>
            <w:tcW w:w="709" w:type="dxa"/>
            <w:shd w:val="clear" w:color="auto" w:fill="auto"/>
            <w:vAlign w:val="center"/>
          </w:tcPr>
          <w:p w14:paraId="390A221E" w14:textId="77777777" w:rsidR="0007578B" w:rsidRPr="0021070C" w:rsidRDefault="0007578B" w:rsidP="00835509">
            <w:pPr>
              <w:autoSpaceDE w:val="0"/>
              <w:autoSpaceDN w:val="0"/>
              <w:adjustRightInd w:val="0"/>
              <w:spacing w:after="0" w:line="240" w:lineRule="auto"/>
              <w:rPr>
                <w:rFonts w:ascii="Times New Roman" w:hAnsi="Times New Roman" w:cs="Times New Roman"/>
                <w:sz w:val="16"/>
                <w:szCs w:val="16"/>
                <w:lang w:val="en-ID"/>
              </w:rPr>
            </w:pPr>
          </w:p>
        </w:tc>
        <w:tc>
          <w:tcPr>
            <w:tcW w:w="709" w:type="dxa"/>
            <w:shd w:val="clear" w:color="auto" w:fill="auto"/>
            <w:vAlign w:val="center"/>
          </w:tcPr>
          <w:p w14:paraId="54CB9B6F" w14:textId="77777777" w:rsidR="0007578B" w:rsidRPr="0021070C" w:rsidRDefault="0007578B" w:rsidP="00835509">
            <w:pPr>
              <w:autoSpaceDE w:val="0"/>
              <w:autoSpaceDN w:val="0"/>
              <w:adjustRightInd w:val="0"/>
              <w:spacing w:after="0" w:line="240" w:lineRule="auto"/>
              <w:rPr>
                <w:rFonts w:ascii="Times New Roman" w:hAnsi="Times New Roman" w:cs="Times New Roman"/>
                <w:sz w:val="16"/>
                <w:szCs w:val="16"/>
                <w:lang w:val="en-ID"/>
              </w:rPr>
            </w:pPr>
          </w:p>
        </w:tc>
        <w:tc>
          <w:tcPr>
            <w:tcW w:w="708" w:type="dxa"/>
            <w:shd w:val="clear" w:color="auto" w:fill="auto"/>
            <w:vAlign w:val="center"/>
          </w:tcPr>
          <w:p w14:paraId="2216D68E" w14:textId="77777777" w:rsidR="0007578B" w:rsidRPr="0021070C" w:rsidRDefault="0007578B" w:rsidP="00835509">
            <w:pPr>
              <w:autoSpaceDE w:val="0"/>
              <w:autoSpaceDN w:val="0"/>
              <w:adjustRightInd w:val="0"/>
              <w:spacing w:after="0" w:line="240" w:lineRule="auto"/>
              <w:ind w:firstLine="9"/>
              <w:rPr>
                <w:rFonts w:ascii="Times New Roman" w:hAnsi="Times New Roman" w:cs="Times New Roman"/>
                <w:sz w:val="16"/>
                <w:szCs w:val="16"/>
                <w:lang w:val="en-ID"/>
              </w:rPr>
            </w:pPr>
          </w:p>
        </w:tc>
        <w:tc>
          <w:tcPr>
            <w:tcW w:w="851" w:type="dxa"/>
            <w:shd w:val="clear" w:color="auto" w:fill="auto"/>
            <w:vAlign w:val="center"/>
          </w:tcPr>
          <w:p w14:paraId="6131C845" w14:textId="77777777" w:rsidR="0007578B" w:rsidRPr="0021070C" w:rsidRDefault="0007578B" w:rsidP="00835509">
            <w:pPr>
              <w:autoSpaceDE w:val="0"/>
              <w:autoSpaceDN w:val="0"/>
              <w:adjustRightInd w:val="0"/>
              <w:spacing w:after="0" w:line="240" w:lineRule="auto"/>
              <w:rPr>
                <w:rFonts w:ascii="Times New Roman" w:hAnsi="Times New Roman" w:cs="Times New Roman"/>
                <w:sz w:val="16"/>
                <w:szCs w:val="16"/>
                <w:lang w:val="en-ID"/>
              </w:rPr>
            </w:pPr>
          </w:p>
        </w:tc>
      </w:tr>
    </w:tbl>
    <w:p w14:paraId="3045A23E" w14:textId="77777777" w:rsidR="0007578B" w:rsidRPr="003472B1" w:rsidRDefault="0007578B" w:rsidP="00835509">
      <w:pPr>
        <w:spacing w:after="0" w:line="240" w:lineRule="auto"/>
        <w:jc w:val="both"/>
        <w:rPr>
          <w:rFonts w:ascii="Times New Roman" w:hAnsi="Times New Roman" w:cs="Times New Roman"/>
          <w:sz w:val="24"/>
          <w:szCs w:val="24"/>
          <w:lang w:eastAsia="zh-CN" w:bidi="hi-IN"/>
        </w:rPr>
      </w:pPr>
      <w:r w:rsidRPr="003472B1">
        <w:rPr>
          <w:rFonts w:ascii="Times New Roman" w:hAnsi="Times New Roman" w:cs="Times New Roman"/>
          <w:sz w:val="24"/>
          <w:szCs w:val="24"/>
          <w:lang w:eastAsia="zh-CN" w:bidi="hi-IN"/>
        </w:rPr>
        <w:t>Sumber: Data sekunder diolah,2023</w:t>
      </w:r>
    </w:p>
    <w:p w14:paraId="150ABDFD" w14:textId="77777777" w:rsidR="001F4D35" w:rsidRDefault="001F4D35" w:rsidP="00835509">
      <w:pPr>
        <w:spacing w:after="0" w:line="240" w:lineRule="auto"/>
        <w:ind w:right="-72" w:firstLine="720"/>
        <w:jc w:val="both"/>
        <w:rPr>
          <w:rFonts w:ascii="Times New Roman" w:hAnsi="Times New Roman"/>
          <w:sz w:val="24"/>
          <w:szCs w:val="24"/>
        </w:rPr>
      </w:pPr>
      <w:bookmarkStart w:id="6" w:name="_Hlk138062838"/>
      <w:r w:rsidRPr="00331523">
        <w:rPr>
          <w:rFonts w:ascii="Times New Roman" w:hAnsi="Times New Roman"/>
          <w:sz w:val="24"/>
          <w:szCs w:val="24"/>
        </w:rPr>
        <w:t xml:space="preserve">Menurut hasil uji deskriptif, total sampel penelitian adalah 154; namun, satu sampel harus dikeluarkan sebagai outlier untuk menghasilkan data normal, sehingga totalnya 154. Nilai return saham </w:t>
      </w:r>
      <w:bookmarkStart w:id="7" w:name="_Hlk137663690"/>
      <w:r w:rsidRPr="00331523">
        <w:rPr>
          <w:rFonts w:ascii="Times New Roman" w:hAnsi="Times New Roman"/>
          <w:sz w:val="24"/>
          <w:szCs w:val="24"/>
        </w:rPr>
        <w:t xml:space="preserve">rata-rata sebesar 0,275 menunjukkan hasil yang meningkat (positif), dengan nilai minimum sebesar -1,000 pada PT Inti Agri Resources Tbk dan nilai maksimum sebesar 8.251 pada PT Prima Cakrawala Abadi Tbk. Nilai standar deviasi return saham sebesar 0,738 juga lebih besar daripada nilai rata-rata. Ini menunjukkan bahwa nilai variabel return saham memiliki tingkat variasi data yang lebih tinggi, yang berarti sebaran data dari return saham lebih fluktuatif. </w:t>
      </w:r>
    </w:p>
    <w:bookmarkEnd w:id="7"/>
    <w:p w14:paraId="58275419" w14:textId="77777777" w:rsidR="001F4D35" w:rsidRDefault="001F4D35" w:rsidP="00835509">
      <w:pPr>
        <w:tabs>
          <w:tab w:val="left" w:pos="7513"/>
        </w:tabs>
        <w:spacing w:after="0" w:line="240" w:lineRule="auto"/>
        <w:ind w:right="-72" w:firstLine="720"/>
        <w:jc w:val="both"/>
        <w:rPr>
          <w:rFonts w:ascii="Times New Roman" w:hAnsi="Times New Roman"/>
          <w:sz w:val="24"/>
          <w:szCs w:val="24"/>
        </w:rPr>
      </w:pPr>
      <w:r w:rsidRPr="006E0192">
        <w:rPr>
          <w:rFonts w:ascii="Times New Roman" w:hAnsi="Times New Roman"/>
          <w:sz w:val="24"/>
          <w:szCs w:val="24"/>
        </w:rPr>
        <w:t xml:space="preserve">Hasil uji statistik deskriptif menunjukkan bahwa selama 5 tahun </w:t>
      </w:r>
      <w:r w:rsidRPr="006E0192">
        <w:rPr>
          <w:rFonts w:ascii="Times New Roman" w:hAnsi="Times New Roman"/>
          <w:sz w:val="24"/>
          <w:szCs w:val="24"/>
        </w:rPr>
        <w:lastRenderedPageBreak/>
        <w:t xml:space="preserve">pengamatan, 154 sampel perusahaan manufaktur di subsektor makanan dan minuman. Hasil menunjukkan bahwa sebaran data Return </w:t>
      </w:r>
      <w:proofErr w:type="gramStart"/>
      <w:r w:rsidRPr="006E0192">
        <w:rPr>
          <w:rFonts w:ascii="Times New Roman" w:hAnsi="Times New Roman"/>
          <w:sz w:val="24"/>
          <w:szCs w:val="24"/>
        </w:rPr>
        <w:t>On</w:t>
      </w:r>
      <w:proofErr w:type="gramEnd"/>
      <w:r w:rsidRPr="006E0192">
        <w:rPr>
          <w:rFonts w:ascii="Times New Roman" w:hAnsi="Times New Roman"/>
          <w:sz w:val="24"/>
          <w:szCs w:val="24"/>
        </w:rPr>
        <w:t xml:space="preserve"> </w:t>
      </w:r>
      <w:bookmarkStart w:id="8" w:name="_Hlk137663747"/>
      <w:r w:rsidRPr="006E0192">
        <w:rPr>
          <w:rFonts w:ascii="Times New Roman" w:hAnsi="Times New Roman"/>
          <w:sz w:val="24"/>
          <w:szCs w:val="24"/>
        </w:rPr>
        <w:t xml:space="preserve">Asset lebih merata, dengan nilai minimum Return On Asset sebesar -1,369 pada PT. Magna Investama Mandiri Tbk dan nilai maksimum sebesar 227,873 pada PT. Multi Bintang Indonesia Tbk. Nilai Return </w:t>
      </w:r>
      <w:proofErr w:type="gramStart"/>
      <w:r w:rsidRPr="006E0192">
        <w:rPr>
          <w:rFonts w:ascii="Times New Roman" w:hAnsi="Times New Roman"/>
          <w:sz w:val="24"/>
          <w:szCs w:val="24"/>
        </w:rPr>
        <w:t>On</w:t>
      </w:r>
      <w:proofErr w:type="gramEnd"/>
      <w:r w:rsidRPr="006E0192">
        <w:rPr>
          <w:rFonts w:ascii="Times New Roman" w:hAnsi="Times New Roman"/>
          <w:sz w:val="24"/>
          <w:szCs w:val="24"/>
        </w:rPr>
        <w:t xml:space="preserve"> Asset rata-rata pada hasil uji sebesar 4,318 dengan standar deviasi sebesar 25,853.</w:t>
      </w:r>
    </w:p>
    <w:bookmarkEnd w:id="8"/>
    <w:p w14:paraId="77D21DF8" w14:textId="77777777" w:rsidR="001F4D35" w:rsidRDefault="001F4D35" w:rsidP="00835509">
      <w:pPr>
        <w:spacing w:after="0" w:line="240" w:lineRule="auto"/>
        <w:ind w:right="-72" w:firstLine="720"/>
        <w:jc w:val="both"/>
        <w:rPr>
          <w:rFonts w:ascii="Times New Roman" w:hAnsi="Times New Roman"/>
          <w:sz w:val="24"/>
          <w:szCs w:val="24"/>
        </w:rPr>
      </w:pPr>
      <w:r w:rsidRPr="006E0192">
        <w:rPr>
          <w:rFonts w:ascii="Times New Roman" w:hAnsi="Times New Roman"/>
          <w:sz w:val="24"/>
          <w:szCs w:val="24"/>
        </w:rPr>
        <w:t xml:space="preserve">Hasil uji statistik deskriptif menunjukkan bahwa selama 5 tahun pengamatan, 154 sampel perusahaan manufaktur di subsektor makanan dan minuman. Untuk PT. Indofood CPB Sukses Makmur Tbk., </w:t>
      </w:r>
      <w:bookmarkStart w:id="9" w:name="_Hlk137663812"/>
      <w:r w:rsidRPr="006E0192">
        <w:rPr>
          <w:rFonts w:ascii="Times New Roman" w:hAnsi="Times New Roman"/>
          <w:sz w:val="24"/>
          <w:szCs w:val="24"/>
        </w:rPr>
        <w:t>nilai Quick Ratio minimum sebesar -0,274 dan PT. Inti Agri Recourse Tbk., nilai Quick Ratio maksimum sebesar 75,239, masing-masing. Nilai rata-rata Quick Ratio pada hasil uji sebesar 2,452 lebih kecil dari standar deviasi sebesar 6,853, yang menunjukkan bahwa sebaran data lebih merata.</w:t>
      </w:r>
    </w:p>
    <w:bookmarkEnd w:id="9"/>
    <w:p w14:paraId="6D742110" w14:textId="6510F18F" w:rsidR="001F4D35" w:rsidRPr="002B4C08" w:rsidRDefault="001F4D35" w:rsidP="00835509">
      <w:pPr>
        <w:spacing w:after="0" w:line="240" w:lineRule="auto"/>
        <w:ind w:right="-72" w:firstLine="720"/>
        <w:jc w:val="both"/>
        <w:rPr>
          <w:rFonts w:ascii="Times New Roman" w:hAnsi="Times New Roman"/>
          <w:sz w:val="24"/>
          <w:szCs w:val="24"/>
        </w:rPr>
      </w:pPr>
      <w:r w:rsidRPr="006E0192">
        <w:rPr>
          <w:rFonts w:ascii="Times New Roman" w:hAnsi="Times New Roman"/>
          <w:sz w:val="24"/>
          <w:szCs w:val="24"/>
        </w:rPr>
        <w:t xml:space="preserve">Hasil uji statistik deskriptif menunjukkan bahwa selama 5 tahun pengamatan, 154 sampel perusahaan manufaktur di subsektor makanan dan minuman. Pada hasil uji, arus kas </w:t>
      </w:r>
      <w:bookmarkStart w:id="10" w:name="_Hlk137663876"/>
      <w:r w:rsidRPr="006E0192">
        <w:rPr>
          <w:rFonts w:ascii="Times New Roman" w:hAnsi="Times New Roman"/>
          <w:sz w:val="24"/>
          <w:szCs w:val="24"/>
        </w:rPr>
        <w:t xml:space="preserve">investasi rata-rata sebesar -288873435 dan standar deviasi atas tingkat penyimpangan sebesar 2,143 menunjukkan bahwa sebaran data lebih merata. PT Garuda Food Putra Putri Jaya Tbk memiliki nilai investasi minimum sebesar -1,092 dan PT Bumi Teknokultura Unggul Tbk memiliki nilai investasi maksimum sebesar -1,080. </w:t>
      </w:r>
      <w:bookmarkEnd w:id="10"/>
    </w:p>
    <w:bookmarkEnd w:id="6"/>
    <w:p w14:paraId="758404BB" w14:textId="77777777" w:rsidR="0007578B" w:rsidRDefault="0007578B" w:rsidP="00835509">
      <w:pPr>
        <w:pStyle w:val="Heading1"/>
        <w:spacing w:before="0" w:line="240" w:lineRule="auto"/>
        <w:jc w:val="both"/>
        <w:rPr>
          <w:rFonts w:asciiTheme="majorBidi" w:hAnsiTheme="majorBidi"/>
          <w:b w:val="0"/>
          <w:bCs/>
          <w:szCs w:val="24"/>
        </w:rPr>
      </w:pPr>
      <w:r w:rsidRPr="002429BD">
        <w:rPr>
          <w:rFonts w:asciiTheme="majorBidi" w:hAnsiTheme="majorBidi"/>
          <w:bCs/>
          <w:szCs w:val="24"/>
        </w:rPr>
        <w:t xml:space="preserve">Table </w:t>
      </w:r>
      <w:r w:rsidRPr="002429BD">
        <w:rPr>
          <w:rFonts w:asciiTheme="majorBidi" w:hAnsiTheme="majorBidi"/>
          <w:b w:val="0"/>
          <w:bCs/>
          <w:i/>
          <w:iCs/>
          <w:szCs w:val="24"/>
        </w:rPr>
        <w:fldChar w:fldCharType="begin"/>
      </w:r>
      <w:r w:rsidRPr="002429BD">
        <w:rPr>
          <w:rFonts w:asciiTheme="majorBidi" w:hAnsiTheme="majorBidi"/>
          <w:bCs/>
          <w:szCs w:val="24"/>
        </w:rPr>
        <w:instrText xml:space="preserve"> SEQ Table \* ARABIC </w:instrText>
      </w:r>
      <w:r w:rsidRPr="002429BD">
        <w:rPr>
          <w:rFonts w:asciiTheme="majorBidi" w:hAnsiTheme="majorBidi"/>
          <w:b w:val="0"/>
          <w:bCs/>
          <w:i/>
          <w:iCs/>
          <w:szCs w:val="24"/>
        </w:rPr>
        <w:fldChar w:fldCharType="separate"/>
      </w:r>
      <w:r w:rsidRPr="002429BD">
        <w:rPr>
          <w:rFonts w:asciiTheme="majorBidi" w:hAnsiTheme="majorBidi"/>
          <w:bCs/>
          <w:noProof/>
          <w:szCs w:val="24"/>
        </w:rPr>
        <w:t>2</w:t>
      </w:r>
      <w:r w:rsidRPr="002429BD">
        <w:rPr>
          <w:rFonts w:asciiTheme="majorBidi" w:hAnsiTheme="majorBidi"/>
          <w:b w:val="0"/>
          <w:bCs/>
          <w:i/>
          <w:iCs/>
          <w:szCs w:val="24"/>
        </w:rPr>
        <w:fldChar w:fldCharType="end"/>
      </w:r>
      <w:r w:rsidRPr="002429BD">
        <w:rPr>
          <w:rFonts w:asciiTheme="majorBidi" w:hAnsiTheme="majorBidi"/>
          <w:bCs/>
          <w:szCs w:val="24"/>
        </w:rPr>
        <w:t>. Uji Asumsi Klasik</w:t>
      </w:r>
    </w:p>
    <w:tbl>
      <w:tblPr>
        <w:tblW w:w="4113" w:type="dxa"/>
        <w:tblLayout w:type="fixed"/>
        <w:tblLook w:val="04A0" w:firstRow="1" w:lastRow="0" w:firstColumn="1" w:lastColumn="0" w:noHBand="0" w:noVBand="1"/>
      </w:tblPr>
      <w:tblGrid>
        <w:gridCol w:w="4113"/>
      </w:tblGrid>
      <w:tr w:rsidR="0052636B" w:rsidRPr="000D0985" w14:paraId="78654A03" w14:textId="77777777" w:rsidTr="0052636B">
        <w:trPr>
          <w:trHeight w:val="133"/>
        </w:trPr>
        <w:tc>
          <w:tcPr>
            <w:tcW w:w="4113" w:type="dxa"/>
            <w:tcBorders>
              <w:top w:val="nil"/>
              <w:left w:val="nil"/>
              <w:bottom w:val="nil"/>
              <w:right w:val="nil"/>
            </w:tcBorders>
            <w:shd w:val="clear" w:color="auto" w:fill="auto"/>
            <w:noWrap/>
            <w:vAlign w:val="bottom"/>
            <w:hideMark/>
          </w:tcPr>
          <w:tbl>
            <w:tblPr>
              <w:tblW w:w="3877" w:type="dxa"/>
              <w:tblLayout w:type="fixed"/>
              <w:tblLook w:val="04A0" w:firstRow="1" w:lastRow="0" w:firstColumn="1" w:lastColumn="0" w:noHBand="0" w:noVBand="1"/>
            </w:tblPr>
            <w:tblGrid>
              <w:gridCol w:w="978"/>
              <w:gridCol w:w="638"/>
              <w:gridCol w:w="624"/>
              <w:gridCol w:w="1401"/>
              <w:gridCol w:w="236"/>
            </w:tblGrid>
            <w:tr w:rsidR="0052636B" w:rsidRPr="0052636B" w14:paraId="3E082FCE" w14:textId="77777777" w:rsidTr="0052636B">
              <w:trPr>
                <w:gridAfter w:val="1"/>
                <w:wAfter w:w="221" w:type="dxa"/>
                <w:trHeight w:val="509"/>
              </w:trPr>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AE52C7" w14:textId="77777777" w:rsidR="0052636B" w:rsidRPr="0052636B" w:rsidRDefault="0052636B" w:rsidP="00835509">
                  <w:pPr>
                    <w:spacing w:after="0" w:line="240" w:lineRule="auto"/>
                    <w:jc w:val="both"/>
                    <w:rPr>
                      <w:rFonts w:ascii="Times New Roman" w:eastAsia="Times New Roman" w:hAnsi="Times New Roman" w:cs="Times New Roman"/>
                      <w:b/>
                      <w:bCs/>
                      <w:color w:val="000000"/>
                      <w:sz w:val="16"/>
                      <w:szCs w:val="16"/>
                      <w:lang w:val="en-ID" w:eastAsia="en-ID"/>
                    </w:rPr>
                  </w:pPr>
                  <w:r w:rsidRPr="0052636B">
                    <w:rPr>
                      <w:rFonts w:ascii="Times New Roman" w:eastAsia="Times New Roman" w:hAnsi="Times New Roman" w:cs="Times New Roman"/>
                      <w:b/>
                      <w:bCs/>
                      <w:color w:val="000000"/>
                      <w:sz w:val="16"/>
                      <w:szCs w:val="16"/>
                      <w:lang w:eastAsia="en-ID"/>
                    </w:rPr>
                    <w:t> </w:t>
                  </w:r>
                </w:p>
              </w:tc>
              <w:tc>
                <w:tcPr>
                  <w:tcW w:w="126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AA5A8F" w14:textId="77777777" w:rsidR="0052636B" w:rsidRPr="0052636B" w:rsidRDefault="0052636B" w:rsidP="00835509">
                  <w:pPr>
                    <w:spacing w:after="0" w:line="240" w:lineRule="auto"/>
                    <w:jc w:val="both"/>
                    <w:rPr>
                      <w:rFonts w:ascii="Times New Roman" w:eastAsia="Times New Roman" w:hAnsi="Times New Roman" w:cs="Times New Roman"/>
                      <w:b/>
                      <w:bCs/>
                      <w:color w:val="000000"/>
                      <w:sz w:val="16"/>
                      <w:szCs w:val="16"/>
                      <w:lang w:val="en-ID" w:eastAsia="en-ID"/>
                    </w:rPr>
                  </w:pPr>
                  <w:r w:rsidRPr="0052636B">
                    <w:rPr>
                      <w:rFonts w:ascii="Times New Roman" w:eastAsia="Times New Roman" w:hAnsi="Times New Roman" w:cs="Times New Roman"/>
                      <w:b/>
                      <w:bCs/>
                      <w:color w:val="000000"/>
                      <w:sz w:val="16"/>
                      <w:szCs w:val="16"/>
                      <w:lang w:eastAsia="en-ID"/>
                    </w:rPr>
                    <w:t>Uji Multikolonieritas</w:t>
                  </w:r>
                </w:p>
              </w:tc>
              <w:tc>
                <w:tcPr>
                  <w:tcW w:w="140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5760F79D" w14:textId="77777777" w:rsidR="0052636B" w:rsidRPr="0052636B" w:rsidRDefault="0052636B" w:rsidP="00835509">
                  <w:pPr>
                    <w:spacing w:after="0" w:line="240" w:lineRule="auto"/>
                    <w:jc w:val="both"/>
                    <w:rPr>
                      <w:rFonts w:ascii="Times New Roman" w:eastAsia="Times New Roman" w:hAnsi="Times New Roman" w:cs="Times New Roman"/>
                      <w:b/>
                      <w:bCs/>
                      <w:color w:val="000000"/>
                      <w:sz w:val="16"/>
                      <w:szCs w:val="16"/>
                      <w:lang w:val="en-ID" w:eastAsia="en-ID"/>
                    </w:rPr>
                  </w:pPr>
                  <w:r w:rsidRPr="0052636B">
                    <w:rPr>
                      <w:rFonts w:ascii="Times New Roman" w:eastAsia="Times New Roman" w:hAnsi="Times New Roman" w:cs="Times New Roman"/>
                      <w:b/>
                      <w:bCs/>
                      <w:color w:val="000000"/>
                      <w:sz w:val="16"/>
                      <w:szCs w:val="16"/>
                      <w:lang w:eastAsia="en-ID"/>
                    </w:rPr>
                    <w:t>Uji Heteroskedasrisitas</w:t>
                  </w:r>
                </w:p>
              </w:tc>
            </w:tr>
            <w:tr w:rsidR="0052636B" w:rsidRPr="0052636B" w14:paraId="4BD7C87E" w14:textId="77777777" w:rsidTr="0052636B">
              <w:trPr>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B1ECFA5" w14:textId="77777777" w:rsidR="0052636B" w:rsidRPr="0052636B" w:rsidRDefault="0052636B" w:rsidP="00835509">
                  <w:pPr>
                    <w:spacing w:after="0" w:line="240" w:lineRule="auto"/>
                    <w:rPr>
                      <w:rFonts w:ascii="Times New Roman" w:eastAsia="Times New Roman" w:hAnsi="Times New Roman" w:cs="Times New Roman"/>
                      <w:b/>
                      <w:bCs/>
                      <w:color w:val="000000"/>
                      <w:sz w:val="16"/>
                      <w:szCs w:val="16"/>
                      <w:lang w:val="en-ID" w:eastAsia="en-ID"/>
                    </w:rPr>
                  </w:pPr>
                </w:p>
              </w:tc>
              <w:tc>
                <w:tcPr>
                  <w:tcW w:w="1266" w:type="dxa"/>
                  <w:gridSpan w:val="2"/>
                  <w:vMerge/>
                  <w:tcBorders>
                    <w:top w:val="single" w:sz="8" w:space="0" w:color="auto"/>
                    <w:left w:val="single" w:sz="8" w:space="0" w:color="auto"/>
                    <w:bottom w:val="single" w:sz="8" w:space="0" w:color="000000"/>
                    <w:right w:val="single" w:sz="8" w:space="0" w:color="000000"/>
                  </w:tcBorders>
                  <w:vAlign w:val="center"/>
                  <w:hideMark/>
                </w:tcPr>
                <w:p w14:paraId="4810D6AA" w14:textId="77777777" w:rsidR="0052636B" w:rsidRPr="0052636B" w:rsidRDefault="0052636B" w:rsidP="00835509">
                  <w:pPr>
                    <w:spacing w:after="0" w:line="240" w:lineRule="auto"/>
                    <w:rPr>
                      <w:rFonts w:ascii="Times New Roman" w:eastAsia="Times New Roman" w:hAnsi="Times New Roman" w:cs="Times New Roman"/>
                      <w:b/>
                      <w:bCs/>
                      <w:color w:val="000000"/>
                      <w:sz w:val="16"/>
                      <w:szCs w:val="16"/>
                      <w:lang w:val="en-ID" w:eastAsia="en-ID"/>
                    </w:rPr>
                  </w:pPr>
                </w:p>
              </w:tc>
              <w:tc>
                <w:tcPr>
                  <w:tcW w:w="1407" w:type="dxa"/>
                  <w:vMerge/>
                  <w:tcBorders>
                    <w:top w:val="single" w:sz="8" w:space="0" w:color="auto"/>
                    <w:left w:val="single" w:sz="8" w:space="0" w:color="000000"/>
                    <w:bottom w:val="single" w:sz="8" w:space="0" w:color="000000"/>
                    <w:right w:val="single" w:sz="8" w:space="0" w:color="auto"/>
                  </w:tcBorders>
                  <w:vAlign w:val="center"/>
                  <w:hideMark/>
                </w:tcPr>
                <w:p w14:paraId="49081CE9" w14:textId="77777777" w:rsidR="0052636B" w:rsidRPr="0052636B" w:rsidRDefault="0052636B" w:rsidP="00835509">
                  <w:pPr>
                    <w:spacing w:after="0" w:line="240" w:lineRule="auto"/>
                    <w:rPr>
                      <w:rFonts w:ascii="Times New Roman" w:eastAsia="Times New Roman" w:hAnsi="Times New Roman" w:cs="Times New Roman"/>
                      <w:b/>
                      <w:bCs/>
                      <w:color w:val="000000"/>
                      <w:sz w:val="16"/>
                      <w:szCs w:val="16"/>
                      <w:lang w:val="en-ID" w:eastAsia="en-ID"/>
                    </w:rPr>
                  </w:pPr>
                </w:p>
              </w:tc>
              <w:tc>
                <w:tcPr>
                  <w:tcW w:w="221" w:type="dxa"/>
                  <w:tcBorders>
                    <w:top w:val="nil"/>
                    <w:left w:val="nil"/>
                    <w:bottom w:val="nil"/>
                    <w:right w:val="nil"/>
                  </w:tcBorders>
                  <w:shd w:val="clear" w:color="auto" w:fill="auto"/>
                  <w:noWrap/>
                  <w:vAlign w:val="bottom"/>
                  <w:hideMark/>
                </w:tcPr>
                <w:p w14:paraId="5749F8B9" w14:textId="77777777" w:rsidR="0052636B" w:rsidRPr="0052636B" w:rsidRDefault="0052636B" w:rsidP="00835509">
                  <w:pPr>
                    <w:spacing w:after="0" w:line="240" w:lineRule="auto"/>
                    <w:jc w:val="both"/>
                    <w:rPr>
                      <w:rFonts w:ascii="Times New Roman" w:eastAsia="Times New Roman" w:hAnsi="Times New Roman" w:cs="Times New Roman"/>
                      <w:b/>
                      <w:bCs/>
                      <w:color w:val="000000"/>
                      <w:sz w:val="16"/>
                      <w:szCs w:val="16"/>
                      <w:lang w:val="en-ID" w:eastAsia="en-ID"/>
                    </w:rPr>
                  </w:pPr>
                </w:p>
              </w:tc>
            </w:tr>
            <w:tr w:rsidR="0052636B" w:rsidRPr="0052636B" w14:paraId="2EF3791F"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0336A35"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Model</w:t>
                  </w:r>
                </w:p>
              </w:tc>
              <w:tc>
                <w:tcPr>
                  <w:tcW w:w="640" w:type="dxa"/>
                  <w:tcBorders>
                    <w:top w:val="nil"/>
                    <w:left w:val="nil"/>
                    <w:bottom w:val="single" w:sz="8" w:space="0" w:color="auto"/>
                    <w:right w:val="single" w:sz="8" w:space="0" w:color="auto"/>
                  </w:tcBorders>
                  <w:shd w:val="clear" w:color="auto" w:fill="auto"/>
                  <w:vAlign w:val="center"/>
                  <w:hideMark/>
                </w:tcPr>
                <w:p w14:paraId="3F7E4454" w14:textId="77777777" w:rsidR="0052636B" w:rsidRPr="0052636B" w:rsidRDefault="0052636B" w:rsidP="00835509">
                  <w:pPr>
                    <w:spacing w:after="0" w:line="240" w:lineRule="auto"/>
                    <w:jc w:val="center"/>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Tolerance</w:t>
                  </w:r>
                </w:p>
              </w:tc>
              <w:tc>
                <w:tcPr>
                  <w:tcW w:w="626" w:type="dxa"/>
                  <w:tcBorders>
                    <w:top w:val="nil"/>
                    <w:left w:val="nil"/>
                    <w:bottom w:val="single" w:sz="8" w:space="0" w:color="auto"/>
                    <w:right w:val="single" w:sz="8" w:space="0" w:color="auto"/>
                  </w:tcBorders>
                  <w:shd w:val="clear" w:color="auto" w:fill="auto"/>
                  <w:vAlign w:val="center"/>
                  <w:hideMark/>
                </w:tcPr>
                <w:p w14:paraId="6A101285" w14:textId="77777777" w:rsidR="0052636B" w:rsidRPr="0052636B" w:rsidRDefault="0052636B" w:rsidP="00835509">
                  <w:pPr>
                    <w:spacing w:after="0" w:line="240" w:lineRule="auto"/>
                    <w:jc w:val="center"/>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VIF</w:t>
                  </w:r>
                </w:p>
              </w:tc>
              <w:tc>
                <w:tcPr>
                  <w:tcW w:w="1407" w:type="dxa"/>
                  <w:tcBorders>
                    <w:top w:val="nil"/>
                    <w:left w:val="nil"/>
                    <w:bottom w:val="single" w:sz="8" w:space="0" w:color="auto"/>
                    <w:right w:val="single" w:sz="8" w:space="0" w:color="auto"/>
                  </w:tcBorders>
                  <w:shd w:val="clear" w:color="auto" w:fill="auto"/>
                  <w:vAlign w:val="center"/>
                  <w:hideMark/>
                </w:tcPr>
                <w:p w14:paraId="05A36784" w14:textId="77777777" w:rsidR="0052636B" w:rsidRPr="0052636B" w:rsidRDefault="0052636B" w:rsidP="00835509">
                  <w:pPr>
                    <w:spacing w:after="0" w:line="240" w:lineRule="auto"/>
                    <w:jc w:val="center"/>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Sig.</w:t>
                  </w:r>
                </w:p>
              </w:tc>
              <w:tc>
                <w:tcPr>
                  <w:tcW w:w="221" w:type="dxa"/>
                  <w:vAlign w:val="center"/>
                  <w:hideMark/>
                </w:tcPr>
                <w:p w14:paraId="68C6D558"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3CAD6DDB"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D7A602B"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(Constant)</w:t>
                  </w:r>
                </w:p>
              </w:tc>
              <w:tc>
                <w:tcPr>
                  <w:tcW w:w="640" w:type="dxa"/>
                  <w:tcBorders>
                    <w:top w:val="nil"/>
                    <w:left w:val="nil"/>
                    <w:bottom w:val="single" w:sz="8" w:space="0" w:color="auto"/>
                    <w:right w:val="single" w:sz="8" w:space="0" w:color="auto"/>
                  </w:tcBorders>
                  <w:shd w:val="clear" w:color="auto" w:fill="auto"/>
                  <w:vAlign w:val="center"/>
                  <w:hideMark/>
                </w:tcPr>
                <w:p w14:paraId="6AC83D84"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626" w:type="dxa"/>
                  <w:tcBorders>
                    <w:top w:val="nil"/>
                    <w:left w:val="nil"/>
                    <w:bottom w:val="single" w:sz="8" w:space="0" w:color="auto"/>
                    <w:right w:val="single" w:sz="8" w:space="0" w:color="auto"/>
                  </w:tcBorders>
                  <w:shd w:val="clear" w:color="auto" w:fill="auto"/>
                  <w:vAlign w:val="center"/>
                  <w:hideMark/>
                </w:tcPr>
                <w:p w14:paraId="1EECE060"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1407" w:type="dxa"/>
                  <w:tcBorders>
                    <w:top w:val="nil"/>
                    <w:left w:val="nil"/>
                    <w:bottom w:val="single" w:sz="8" w:space="0" w:color="auto"/>
                    <w:right w:val="single" w:sz="8" w:space="0" w:color="auto"/>
                  </w:tcBorders>
                  <w:shd w:val="clear" w:color="auto" w:fill="auto"/>
                  <w:vAlign w:val="center"/>
                  <w:hideMark/>
                </w:tcPr>
                <w:p w14:paraId="00687A40" w14:textId="77777777"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0</w:t>
                  </w:r>
                </w:p>
              </w:tc>
              <w:tc>
                <w:tcPr>
                  <w:tcW w:w="221" w:type="dxa"/>
                  <w:vAlign w:val="center"/>
                  <w:hideMark/>
                </w:tcPr>
                <w:p w14:paraId="4326A5A4"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1E73FE8D"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45C3449"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AKI</w:t>
                  </w:r>
                </w:p>
              </w:tc>
              <w:tc>
                <w:tcPr>
                  <w:tcW w:w="640" w:type="dxa"/>
                  <w:tcBorders>
                    <w:top w:val="nil"/>
                    <w:left w:val="nil"/>
                    <w:bottom w:val="single" w:sz="8" w:space="0" w:color="auto"/>
                    <w:right w:val="single" w:sz="8" w:space="0" w:color="auto"/>
                  </w:tcBorders>
                  <w:shd w:val="clear" w:color="auto" w:fill="auto"/>
                  <w:vAlign w:val="center"/>
                  <w:hideMark/>
                </w:tcPr>
                <w:p w14:paraId="404ECA88" w14:textId="57C5DE4F"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w:t>
                  </w:r>
                  <w:r w:rsidRPr="0052636B">
                    <w:rPr>
                      <w:rFonts w:ascii="Times New Roman" w:eastAsia="Times New Roman" w:hAnsi="Times New Roman" w:cs="Times New Roman"/>
                      <w:color w:val="000000"/>
                      <w:sz w:val="16"/>
                      <w:szCs w:val="16"/>
                      <w:lang w:val="en-ID" w:eastAsia="en-ID"/>
                    </w:rPr>
                    <w:t>0.</w:t>
                  </w:r>
                  <w:r>
                    <w:rPr>
                      <w:rFonts w:ascii="Times New Roman" w:eastAsia="Times New Roman" w:hAnsi="Times New Roman" w:cs="Times New Roman"/>
                      <w:color w:val="000000"/>
                      <w:sz w:val="16"/>
                      <w:szCs w:val="16"/>
                      <w:lang w:val="en-ID" w:eastAsia="en-ID"/>
                    </w:rPr>
                    <w:t>754</w:t>
                  </w:r>
                </w:p>
              </w:tc>
              <w:tc>
                <w:tcPr>
                  <w:tcW w:w="626" w:type="dxa"/>
                  <w:tcBorders>
                    <w:top w:val="nil"/>
                    <w:left w:val="nil"/>
                    <w:bottom w:val="single" w:sz="8" w:space="0" w:color="auto"/>
                    <w:right w:val="single" w:sz="8" w:space="0" w:color="auto"/>
                  </w:tcBorders>
                  <w:shd w:val="clear" w:color="auto" w:fill="auto"/>
                  <w:vAlign w:val="center"/>
                  <w:hideMark/>
                </w:tcPr>
                <w:p w14:paraId="29BCA078" w14:textId="39B9BFCE"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1.0</w:t>
                  </w:r>
                  <w:r>
                    <w:rPr>
                      <w:rFonts w:ascii="Times New Roman" w:eastAsia="Times New Roman" w:hAnsi="Times New Roman" w:cs="Times New Roman"/>
                      <w:color w:val="000000"/>
                      <w:sz w:val="16"/>
                      <w:szCs w:val="16"/>
                      <w:lang w:val="en-ID" w:eastAsia="en-ID"/>
                    </w:rPr>
                    <w:t>00</w:t>
                  </w:r>
                </w:p>
              </w:tc>
              <w:tc>
                <w:tcPr>
                  <w:tcW w:w="1407" w:type="dxa"/>
                  <w:tcBorders>
                    <w:top w:val="nil"/>
                    <w:left w:val="nil"/>
                    <w:bottom w:val="single" w:sz="8" w:space="0" w:color="auto"/>
                    <w:right w:val="single" w:sz="8" w:space="0" w:color="auto"/>
                  </w:tcBorders>
                  <w:shd w:val="clear" w:color="auto" w:fill="auto"/>
                  <w:vAlign w:val="center"/>
                  <w:hideMark/>
                </w:tcPr>
                <w:p w14:paraId="4464E5FF" w14:textId="48821861"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0.</w:t>
                  </w:r>
                  <w:r>
                    <w:rPr>
                      <w:rFonts w:ascii="Times New Roman" w:eastAsia="Times New Roman" w:hAnsi="Times New Roman" w:cs="Times New Roman"/>
                      <w:color w:val="000000"/>
                      <w:sz w:val="16"/>
                      <w:szCs w:val="16"/>
                      <w:lang w:val="en-ID" w:eastAsia="en-ID"/>
                    </w:rPr>
                    <w:t>212</w:t>
                  </w:r>
                </w:p>
              </w:tc>
              <w:tc>
                <w:tcPr>
                  <w:tcW w:w="221" w:type="dxa"/>
                  <w:vAlign w:val="center"/>
                  <w:hideMark/>
                </w:tcPr>
                <w:p w14:paraId="6DD84FA2"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12DB1FCA"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2F93512"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QR</w:t>
                  </w:r>
                </w:p>
              </w:tc>
              <w:tc>
                <w:tcPr>
                  <w:tcW w:w="640" w:type="dxa"/>
                  <w:tcBorders>
                    <w:top w:val="nil"/>
                    <w:left w:val="nil"/>
                    <w:bottom w:val="single" w:sz="8" w:space="0" w:color="auto"/>
                    <w:right w:val="single" w:sz="8" w:space="0" w:color="auto"/>
                  </w:tcBorders>
                  <w:shd w:val="clear" w:color="auto" w:fill="auto"/>
                  <w:vAlign w:val="center"/>
                  <w:hideMark/>
                </w:tcPr>
                <w:p w14:paraId="0D75E92E" w14:textId="18C62D5F"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-5</w:t>
                  </w:r>
                  <w:r w:rsidRPr="0052636B">
                    <w:rPr>
                      <w:rFonts w:ascii="Times New Roman" w:eastAsia="Times New Roman" w:hAnsi="Times New Roman" w:cs="Times New Roman"/>
                      <w:color w:val="000000"/>
                      <w:sz w:val="16"/>
                      <w:szCs w:val="16"/>
                      <w:lang w:val="en-ID" w:eastAsia="en-ID"/>
                    </w:rPr>
                    <w:t>.</w:t>
                  </w:r>
                  <w:r>
                    <w:rPr>
                      <w:rFonts w:ascii="Times New Roman" w:eastAsia="Times New Roman" w:hAnsi="Times New Roman" w:cs="Times New Roman"/>
                      <w:color w:val="000000"/>
                      <w:sz w:val="16"/>
                      <w:szCs w:val="16"/>
                      <w:lang w:val="en-ID" w:eastAsia="en-ID"/>
                    </w:rPr>
                    <w:t>330</w:t>
                  </w:r>
                </w:p>
              </w:tc>
              <w:tc>
                <w:tcPr>
                  <w:tcW w:w="626" w:type="dxa"/>
                  <w:tcBorders>
                    <w:top w:val="nil"/>
                    <w:left w:val="nil"/>
                    <w:bottom w:val="single" w:sz="8" w:space="0" w:color="auto"/>
                    <w:right w:val="single" w:sz="8" w:space="0" w:color="auto"/>
                  </w:tcBorders>
                  <w:shd w:val="clear" w:color="auto" w:fill="auto"/>
                  <w:vAlign w:val="center"/>
                  <w:hideMark/>
                </w:tcPr>
                <w:p w14:paraId="7F7F43ED" w14:textId="2847DF37"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1.0</w:t>
                  </w:r>
                  <w:r>
                    <w:rPr>
                      <w:rFonts w:ascii="Times New Roman" w:eastAsia="Times New Roman" w:hAnsi="Times New Roman" w:cs="Times New Roman"/>
                      <w:color w:val="000000"/>
                      <w:sz w:val="16"/>
                      <w:szCs w:val="16"/>
                      <w:lang w:val="en-ID" w:eastAsia="en-ID"/>
                    </w:rPr>
                    <w:t>01</w:t>
                  </w:r>
                </w:p>
              </w:tc>
              <w:tc>
                <w:tcPr>
                  <w:tcW w:w="1407" w:type="dxa"/>
                  <w:tcBorders>
                    <w:top w:val="nil"/>
                    <w:left w:val="nil"/>
                    <w:bottom w:val="single" w:sz="8" w:space="0" w:color="auto"/>
                    <w:right w:val="single" w:sz="8" w:space="0" w:color="auto"/>
                  </w:tcBorders>
                  <w:shd w:val="clear" w:color="auto" w:fill="auto"/>
                  <w:vAlign w:val="center"/>
                  <w:hideMark/>
                </w:tcPr>
                <w:p w14:paraId="505DE078" w14:textId="0A49D5FB"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0.6</w:t>
                  </w:r>
                  <w:r>
                    <w:rPr>
                      <w:rFonts w:ascii="Times New Roman" w:eastAsia="Times New Roman" w:hAnsi="Times New Roman" w:cs="Times New Roman"/>
                      <w:color w:val="000000"/>
                      <w:sz w:val="16"/>
                      <w:szCs w:val="16"/>
                      <w:lang w:val="en-ID" w:eastAsia="en-ID"/>
                    </w:rPr>
                    <w:t>76</w:t>
                  </w:r>
                </w:p>
              </w:tc>
              <w:tc>
                <w:tcPr>
                  <w:tcW w:w="221" w:type="dxa"/>
                  <w:vAlign w:val="center"/>
                  <w:hideMark/>
                </w:tcPr>
                <w:p w14:paraId="3C7941B9"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4BE997E6"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B5F4A17" w14:textId="6BB3F28E" w:rsidR="0052636B" w:rsidRPr="0052636B" w:rsidRDefault="00D164AF" w:rsidP="00835509">
                  <w:pPr>
                    <w:spacing w:after="0" w:line="240" w:lineRule="auto"/>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eastAsia="en-ID"/>
                    </w:rPr>
                    <w:t>ROA</w:t>
                  </w:r>
                </w:p>
              </w:tc>
              <w:tc>
                <w:tcPr>
                  <w:tcW w:w="640" w:type="dxa"/>
                  <w:tcBorders>
                    <w:top w:val="nil"/>
                    <w:left w:val="nil"/>
                    <w:bottom w:val="single" w:sz="8" w:space="0" w:color="auto"/>
                    <w:right w:val="single" w:sz="8" w:space="0" w:color="auto"/>
                  </w:tcBorders>
                  <w:shd w:val="clear" w:color="auto" w:fill="auto"/>
                  <w:vAlign w:val="center"/>
                  <w:hideMark/>
                </w:tcPr>
                <w:p w14:paraId="11AA6006" w14:textId="2BC2061C"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2</w:t>
                  </w:r>
                  <w:r w:rsidRPr="0052636B">
                    <w:rPr>
                      <w:rFonts w:ascii="Times New Roman" w:eastAsia="Times New Roman" w:hAnsi="Times New Roman" w:cs="Times New Roman"/>
                      <w:color w:val="000000"/>
                      <w:sz w:val="16"/>
                      <w:szCs w:val="16"/>
                      <w:lang w:val="en-ID" w:eastAsia="en-ID"/>
                    </w:rPr>
                    <w:t>.</w:t>
                  </w:r>
                  <w:r>
                    <w:rPr>
                      <w:rFonts w:ascii="Times New Roman" w:eastAsia="Times New Roman" w:hAnsi="Times New Roman" w:cs="Times New Roman"/>
                      <w:color w:val="000000"/>
                      <w:sz w:val="16"/>
                      <w:szCs w:val="16"/>
                      <w:lang w:val="en-ID" w:eastAsia="en-ID"/>
                    </w:rPr>
                    <w:t>391</w:t>
                  </w:r>
                </w:p>
              </w:tc>
              <w:tc>
                <w:tcPr>
                  <w:tcW w:w="626" w:type="dxa"/>
                  <w:tcBorders>
                    <w:top w:val="nil"/>
                    <w:left w:val="nil"/>
                    <w:bottom w:val="single" w:sz="8" w:space="0" w:color="auto"/>
                    <w:right w:val="single" w:sz="8" w:space="0" w:color="auto"/>
                  </w:tcBorders>
                  <w:shd w:val="clear" w:color="auto" w:fill="auto"/>
                  <w:vAlign w:val="center"/>
                  <w:hideMark/>
                </w:tcPr>
                <w:p w14:paraId="50328FD5" w14:textId="25B66D19"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1.</w:t>
                  </w:r>
                  <w:r>
                    <w:rPr>
                      <w:rFonts w:ascii="Times New Roman" w:eastAsia="Times New Roman" w:hAnsi="Times New Roman" w:cs="Times New Roman"/>
                      <w:color w:val="000000"/>
                      <w:sz w:val="16"/>
                      <w:szCs w:val="16"/>
                      <w:lang w:val="en-ID" w:eastAsia="en-ID"/>
                    </w:rPr>
                    <w:t>001</w:t>
                  </w:r>
                </w:p>
              </w:tc>
              <w:tc>
                <w:tcPr>
                  <w:tcW w:w="1407" w:type="dxa"/>
                  <w:tcBorders>
                    <w:top w:val="nil"/>
                    <w:left w:val="nil"/>
                    <w:bottom w:val="single" w:sz="8" w:space="0" w:color="auto"/>
                    <w:right w:val="single" w:sz="8" w:space="0" w:color="auto"/>
                  </w:tcBorders>
                  <w:shd w:val="clear" w:color="auto" w:fill="auto"/>
                  <w:vAlign w:val="center"/>
                  <w:hideMark/>
                </w:tcPr>
                <w:p w14:paraId="3EC4CD6C" w14:textId="01FC85CC"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0.</w:t>
                  </w:r>
                  <w:r>
                    <w:rPr>
                      <w:rFonts w:ascii="Times New Roman" w:eastAsia="Times New Roman" w:hAnsi="Times New Roman" w:cs="Times New Roman"/>
                      <w:color w:val="000000"/>
                      <w:sz w:val="16"/>
                      <w:szCs w:val="16"/>
                      <w:lang w:val="en-ID" w:eastAsia="en-ID"/>
                    </w:rPr>
                    <w:t>862</w:t>
                  </w:r>
                </w:p>
              </w:tc>
              <w:tc>
                <w:tcPr>
                  <w:tcW w:w="221" w:type="dxa"/>
                  <w:vAlign w:val="center"/>
                  <w:hideMark/>
                </w:tcPr>
                <w:p w14:paraId="1F09896B"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255BE86E"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B753E13"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Zskewness</w:t>
                  </w:r>
                </w:p>
              </w:tc>
              <w:tc>
                <w:tcPr>
                  <w:tcW w:w="640" w:type="dxa"/>
                  <w:tcBorders>
                    <w:top w:val="nil"/>
                    <w:left w:val="nil"/>
                    <w:bottom w:val="single" w:sz="8" w:space="0" w:color="auto"/>
                    <w:right w:val="single" w:sz="8" w:space="0" w:color="auto"/>
                  </w:tcBorders>
                  <w:shd w:val="clear" w:color="auto" w:fill="auto"/>
                  <w:noWrap/>
                  <w:vAlign w:val="bottom"/>
                  <w:hideMark/>
                </w:tcPr>
                <w:p w14:paraId="3BDB51D8"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626" w:type="dxa"/>
                  <w:tcBorders>
                    <w:top w:val="nil"/>
                    <w:left w:val="nil"/>
                    <w:bottom w:val="single" w:sz="8" w:space="0" w:color="auto"/>
                    <w:right w:val="single" w:sz="8" w:space="0" w:color="auto"/>
                  </w:tcBorders>
                  <w:shd w:val="clear" w:color="auto" w:fill="auto"/>
                  <w:noWrap/>
                  <w:vAlign w:val="bottom"/>
                  <w:hideMark/>
                </w:tcPr>
                <w:p w14:paraId="67DF975E"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1407" w:type="dxa"/>
                  <w:tcBorders>
                    <w:top w:val="nil"/>
                    <w:left w:val="nil"/>
                    <w:bottom w:val="single" w:sz="8" w:space="0" w:color="auto"/>
                    <w:right w:val="single" w:sz="8" w:space="0" w:color="auto"/>
                  </w:tcBorders>
                  <w:shd w:val="clear" w:color="auto" w:fill="auto"/>
                  <w:vAlign w:val="center"/>
                  <w:hideMark/>
                </w:tcPr>
                <w:p w14:paraId="07BEF16E" w14:textId="702F9DB2"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0.</w:t>
                  </w:r>
                  <w:r w:rsidR="00F056C8">
                    <w:rPr>
                      <w:rFonts w:ascii="Times New Roman" w:eastAsia="Times New Roman" w:hAnsi="Times New Roman" w:cs="Times New Roman"/>
                      <w:color w:val="000000"/>
                      <w:sz w:val="16"/>
                      <w:szCs w:val="16"/>
                      <w:lang w:eastAsia="en-ID"/>
                    </w:rPr>
                    <w:t>0</w:t>
                  </w:r>
                  <w:r w:rsidR="001544AC">
                    <w:rPr>
                      <w:rFonts w:ascii="Times New Roman" w:eastAsia="Times New Roman" w:hAnsi="Times New Roman" w:cs="Times New Roman"/>
                      <w:color w:val="000000"/>
                      <w:sz w:val="16"/>
                      <w:szCs w:val="16"/>
                      <w:lang w:eastAsia="en-ID"/>
                    </w:rPr>
                    <w:t>006</w:t>
                  </w:r>
                </w:p>
              </w:tc>
              <w:tc>
                <w:tcPr>
                  <w:tcW w:w="221" w:type="dxa"/>
                  <w:vAlign w:val="center"/>
                  <w:hideMark/>
                </w:tcPr>
                <w:p w14:paraId="4340BB3D"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4F712390" w14:textId="77777777" w:rsidTr="0052636B">
              <w:trPr>
                <w:trHeight w:val="30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1F0928F"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Zkurtosis</w:t>
                  </w:r>
                </w:p>
              </w:tc>
              <w:tc>
                <w:tcPr>
                  <w:tcW w:w="640" w:type="dxa"/>
                  <w:tcBorders>
                    <w:top w:val="nil"/>
                    <w:left w:val="nil"/>
                    <w:bottom w:val="single" w:sz="8" w:space="0" w:color="auto"/>
                    <w:right w:val="single" w:sz="8" w:space="0" w:color="auto"/>
                  </w:tcBorders>
                  <w:shd w:val="clear" w:color="auto" w:fill="auto"/>
                  <w:noWrap/>
                  <w:vAlign w:val="bottom"/>
                  <w:hideMark/>
                </w:tcPr>
                <w:p w14:paraId="1533668C"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626" w:type="dxa"/>
                  <w:tcBorders>
                    <w:top w:val="nil"/>
                    <w:left w:val="nil"/>
                    <w:bottom w:val="single" w:sz="8" w:space="0" w:color="auto"/>
                    <w:right w:val="single" w:sz="8" w:space="0" w:color="auto"/>
                  </w:tcBorders>
                  <w:shd w:val="clear" w:color="auto" w:fill="auto"/>
                  <w:noWrap/>
                  <w:vAlign w:val="bottom"/>
                  <w:hideMark/>
                </w:tcPr>
                <w:p w14:paraId="6FF1C03B"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1407" w:type="dxa"/>
                  <w:tcBorders>
                    <w:top w:val="nil"/>
                    <w:left w:val="nil"/>
                    <w:bottom w:val="single" w:sz="8" w:space="0" w:color="auto"/>
                    <w:right w:val="single" w:sz="8" w:space="0" w:color="auto"/>
                  </w:tcBorders>
                  <w:shd w:val="clear" w:color="auto" w:fill="auto"/>
                  <w:vAlign w:val="center"/>
                  <w:hideMark/>
                </w:tcPr>
                <w:p w14:paraId="28687A31" w14:textId="57EADD1C"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0.</w:t>
                  </w:r>
                  <w:r w:rsidR="00F056C8">
                    <w:rPr>
                      <w:rFonts w:ascii="Times New Roman" w:eastAsia="Times New Roman" w:hAnsi="Times New Roman" w:cs="Times New Roman"/>
                      <w:color w:val="000000"/>
                      <w:sz w:val="16"/>
                      <w:szCs w:val="16"/>
                      <w:lang w:eastAsia="en-ID"/>
                    </w:rPr>
                    <w:t>0008</w:t>
                  </w:r>
                </w:p>
              </w:tc>
              <w:tc>
                <w:tcPr>
                  <w:tcW w:w="221" w:type="dxa"/>
                  <w:vAlign w:val="center"/>
                  <w:hideMark/>
                </w:tcPr>
                <w:p w14:paraId="4B246CDC"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r w:rsidR="0052636B" w:rsidRPr="0052636B" w14:paraId="3BF6FCFA" w14:textId="77777777" w:rsidTr="0052636B">
              <w:trPr>
                <w:trHeight w:val="4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26E3DE1" w14:textId="77777777" w:rsidR="0052636B" w:rsidRPr="0052636B" w:rsidRDefault="0052636B" w:rsidP="00835509">
                  <w:pPr>
                    <w:spacing w:after="0" w:line="240" w:lineRule="auto"/>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eastAsia="en-ID"/>
                    </w:rPr>
                    <w:t>Durbin Watson</w:t>
                  </w:r>
                </w:p>
              </w:tc>
              <w:tc>
                <w:tcPr>
                  <w:tcW w:w="640" w:type="dxa"/>
                  <w:tcBorders>
                    <w:top w:val="nil"/>
                    <w:left w:val="nil"/>
                    <w:bottom w:val="single" w:sz="8" w:space="0" w:color="auto"/>
                    <w:right w:val="single" w:sz="8" w:space="0" w:color="auto"/>
                  </w:tcBorders>
                  <w:shd w:val="clear" w:color="auto" w:fill="auto"/>
                  <w:noWrap/>
                  <w:vAlign w:val="center"/>
                  <w:hideMark/>
                </w:tcPr>
                <w:p w14:paraId="1A48B02A"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626" w:type="dxa"/>
                  <w:tcBorders>
                    <w:top w:val="nil"/>
                    <w:left w:val="nil"/>
                    <w:bottom w:val="single" w:sz="8" w:space="0" w:color="auto"/>
                    <w:right w:val="single" w:sz="8" w:space="0" w:color="auto"/>
                  </w:tcBorders>
                  <w:shd w:val="clear" w:color="auto" w:fill="auto"/>
                  <w:noWrap/>
                  <w:vAlign w:val="center"/>
                  <w:hideMark/>
                </w:tcPr>
                <w:p w14:paraId="719B0369" w14:textId="77777777" w:rsidR="0052636B" w:rsidRPr="0052636B" w:rsidRDefault="0052636B" w:rsidP="00835509">
                  <w:pPr>
                    <w:spacing w:after="0" w:line="240" w:lineRule="auto"/>
                    <w:jc w:val="right"/>
                    <w:rPr>
                      <w:rFonts w:ascii="Calibri" w:eastAsia="Times New Roman" w:hAnsi="Calibri" w:cs="Calibri"/>
                      <w:color w:val="000000"/>
                      <w:lang w:val="en-ID" w:eastAsia="en-ID"/>
                    </w:rPr>
                  </w:pPr>
                  <w:r w:rsidRPr="0052636B">
                    <w:rPr>
                      <w:rFonts w:ascii="Calibri" w:eastAsia="Times New Roman" w:hAnsi="Calibri" w:cs="Calibri"/>
                      <w:color w:val="000000"/>
                      <w:lang w:val="en-ID" w:eastAsia="en-ID"/>
                    </w:rPr>
                    <w:t> </w:t>
                  </w:r>
                </w:p>
              </w:tc>
              <w:tc>
                <w:tcPr>
                  <w:tcW w:w="1407" w:type="dxa"/>
                  <w:tcBorders>
                    <w:top w:val="nil"/>
                    <w:left w:val="nil"/>
                    <w:bottom w:val="single" w:sz="8" w:space="0" w:color="auto"/>
                    <w:right w:val="single" w:sz="8" w:space="0" w:color="auto"/>
                  </w:tcBorders>
                  <w:shd w:val="clear" w:color="auto" w:fill="auto"/>
                  <w:noWrap/>
                  <w:vAlign w:val="center"/>
                  <w:hideMark/>
                </w:tcPr>
                <w:p w14:paraId="62DED046" w14:textId="15799987" w:rsidR="0052636B" w:rsidRPr="0052636B" w:rsidRDefault="0052636B" w:rsidP="00835509">
                  <w:pPr>
                    <w:spacing w:after="0" w:line="240" w:lineRule="auto"/>
                    <w:jc w:val="right"/>
                    <w:rPr>
                      <w:rFonts w:ascii="Times New Roman" w:eastAsia="Times New Roman" w:hAnsi="Times New Roman" w:cs="Times New Roman"/>
                      <w:color w:val="000000"/>
                      <w:sz w:val="16"/>
                      <w:szCs w:val="16"/>
                      <w:lang w:val="en-ID" w:eastAsia="en-ID"/>
                    </w:rPr>
                  </w:pPr>
                  <w:r w:rsidRPr="0052636B">
                    <w:rPr>
                      <w:rFonts w:ascii="Times New Roman" w:eastAsia="Times New Roman" w:hAnsi="Times New Roman" w:cs="Times New Roman"/>
                      <w:color w:val="000000"/>
                      <w:sz w:val="16"/>
                      <w:szCs w:val="16"/>
                      <w:lang w:val="en-ID" w:eastAsia="en-ID"/>
                    </w:rPr>
                    <w:t>1.8</w:t>
                  </w:r>
                  <w:r w:rsidR="001544AC">
                    <w:rPr>
                      <w:rFonts w:ascii="Times New Roman" w:eastAsia="Times New Roman" w:hAnsi="Times New Roman" w:cs="Times New Roman"/>
                      <w:color w:val="000000"/>
                      <w:sz w:val="16"/>
                      <w:szCs w:val="16"/>
                      <w:lang w:val="en-ID" w:eastAsia="en-ID"/>
                    </w:rPr>
                    <w:t>53</w:t>
                  </w:r>
                </w:p>
              </w:tc>
              <w:tc>
                <w:tcPr>
                  <w:tcW w:w="221" w:type="dxa"/>
                  <w:vAlign w:val="center"/>
                  <w:hideMark/>
                </w:tcPr>
                <w:p w14:paraId="18E8F475" w14:textId="77777777" w:rsidR="0052636B" w:rsidRPr="0052636B" w:rsidRDefault="0052636B" w:rsidP="00835509">
                  <w:pPr>
                    <w:spacing w:after="0" w:line="240" w:lineRule="auto"/>
                    <w:rPr>
                      <w:rFonts w:ascii="Times New Roman" w:eastAsia="Times New Roman" w:hAnsi="Times New Roman" w:cs="Times New Roman"/>
                      <w:sz w:val="20"/>
                      <w:szCs w:val="20"/>
                      <w:lang w:val="en-ID" w:eastAsia="en-ID"/>
                    </w:rPr>
                  </w:pPr>
                </w:p>
              </w:tc>
            </w:tr>
          </w:tbl>
          <w:p w14:paraId="26287034" w14:textId="77777777" w:rsidR="0052636B" w:rsidRPr="000D0985" w:rsidRDefault="0052636B" w:rsidP="00835509">
            <w:pPr>
              <w:spacing w:after="0" w:line="240" w:lineRule="auto"/>
              <w:jc w:val="both"/>
              <w:rPr>
                <w:rFonts w:ascii="Times New Roman" w:eastAsia="Times New Roman" w:hAnsi="Times New Roman" w:cs="Times New Roman"/>
                <w:b/>
                <w:bCs/>
                <w:color w:val="000000"/>
                <w:sz w:val="16"/>
                <w:szCs w:val="16"/>
                <w:lang w:eastAsia="zh-CN" w:bidi="hi-IN"/>
              </w:rPr>
            </w:pPr>
          </w:p>
        </w:tc>
      </w:tr>
    </w:tbl>
    <w:p w14:paraId="68E4141B" w14:textId="77777777" w:rsidR="0007578B" w:rsidRDefault="0007578B" w:rsidP="008355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Sumber: Data sekunder diolah, 2023</w:t>
      </w:r>
    </w:p>
    <w:p w14:paraId="10E44DC4" w14:textId="5281FAE7" w:rsidR="0007578B" w:rsidRDefault="0007578B" w:rsidP="00835509">
      <w:pPr>
        <w:spacing w:after="0" w:line="240" w:lineRule="auto"/>
        <w:ind w:firstLine="720"/>
        <w:jc w:val="both"/>
        <w:rPr>
          <w:rFonts w:ascii="Times New Roman" w:hAnsi="Times New Roman" w:cs="Times New Roman"/>
          <w:sz w:val="24"/>
          <w:szCs w:val="24"/>
        </w:rPr>
      </w:pPr>
      <w:r w:rsidRPr="00DA3236">
        <w:rPr>
          <w:rFonts w:ascii="Times New Roman" w:hAnsi="Times New Roman" w:cs="Times New Roman"/>
          <w:color w:val="000000" w:themeColor="text1"/>
          <w:sz w:val="24"/>
          <w:szCs w:val="24"/>
        </w:rPr>
        <w:t xml:space="preserve">Berdasarkan tabel </w:t>
      </w:r>
      <w:r w:rsidR="001544AC">
        <w:rPr>
          <w:rFonts w:ascii="Times New Roman" w:hAnsi="Times New Roman" w:cs="Times New Roman"/>
          <w:color w:val="000000" w:themeColor="text1"/>
          <w:sz w:val="24"/>
          <w:szCs w:val="24"/>
        </w:rPr>
        <w:t xml:space="preserve">2 </w:t>
      </w:r>
      <w:r w:rsidRPr="00DA3236">
        <w:rPr>
          <w:rFonts w:ascii="Times New Roman" w:hAnsi="Times New Roman" w:cs="Times New Roman"/>
          <w:sz w:val="24"/>
          <w:szCs w:val="24"/>
        </w:rPr>
        <w:t xml:space="preserve">Dilihat dari uji normalitas bahwa nilai </w:t>
      </w:r>
      <w:r w:rsidRPr="00DA3236">
        <w:rPr>
          <w:rFonts w:ascii="Times New Roman" w:hAnsi="Times New Roman" w:cs="Times New Roman"/>
          <w:i/>
          <w:iCs/>
          <w:sz w:val="24"/>
          <w:szCs w:val="24"/>
        </w:rPr>
        <w:t xml:space="preserve">Zskewness </w:t>
      </w:r>
      <w:r w:rsidRPr="00DA3236">
        <w:rPr>
          <w:rFonts w:ascii="Times New Roman" w:hAnsi="Times New Roman" w:cs="Times New Roman"/>
          <w:sz w:val="24"/>
          <w:szCs w:val="24"/>
        </w:rPr>
        <w:t xml:space="preserve">sebesar </w:t>
      </w:r>
      <w:r w:rsidR="001544AC">
        <w:rPr>
          <w:rFonts w:ascii="Times New Roman" w:hAnsi="Times New Roman" w:cs="Times New Roman"/>
          <w:sz w:val="24"/>
          <w:szCs w:val="24"/>
        </w:rPr>
        <w:t>0,0006</w:t>
      </w:r>
      <w:r w:rsidRPr="00DA3236">
        <w:rPr>
          <w:rFonts w:ascii="Times New Roman" w:hAnsi="Times New Roman" w:cs="Times New Roman"/>
          <w:i/>
          <w:iCs/>
          <w:sz w:val="24"/>
          <w:szCs w:val="24"/>
        </w:rPr>
        <w:t xml:space="preserve"> </w:t>
      </w:r>
      <w:r w:rsidRPr="00DA3236">
        <w:rPr>
          <w:rFonts w:ascii="Times New Roman" w:hAnsi="Times New Roman" w:cs="Times New Roman"/>
          <w:sz w:val="24"/>
          <w:szCs w:val="24"/>
        </w:rPr>
        <w:t>dan Z</w:t>
      </w:r>
      <w:r w:rsidRPr="00DA3236">
        <w:rPr>
          <w:rFonts w:ascii="Times New Roman" w:hAnsi="Times New Roman" w:cs="Times New Roman"/>
          <w:i/>
          <w:iCs/>
          <w:sz w:val="24"/>
          <w:szCs w:val="24"/>
        </w:rPr>
        <w:t xml:space="preserve">kurtosis </w:t>
      </w:r>
      <w:r w:rsidR="001544AC">
        <w:rPr>
          <w:rFonts w:ascii="Times New Roman" w:hAnsi="Times New Roman" w:cs="Times New Roman"/>
          <w:sz w:val="24"/>
          <w:szCs w:val="24"/>
        </w:rPr>
        <w:t>sebesar 0,0008</w:t>
      </w:r>
      <w:r w:rsidRPr="00DA3236">
        <w:rPr>
          <w:rFonts w:ascii="Times New Roman" w:hAnsi="Times New Roman" w:cs="Times New Roman"/>
          <w:i/>
          <w:iCs/>
          <w:sz w:val="24"/>
          <w:szCs w:val="24"/>
        </w:rPr>
        <w:t xml:space="preserve"> </w:t>
      </w:r>
      <w:r w:rsidRPr="00DA3236">
        <w:rPr>
          <w:rFonts w:ascii="Times New Roman" w:hAnsi="Times New Roman" w:cs="Times New Roman"/>
          <w:sz w:val="24"/>
          <w:szCs w:val="24"/>
        </w:rPr>
        <w:t xml:space="preserve">lebih kecil dari dari 1,96. Menunjukan bahwa data yang dihasilkan berdistribusi normal.  </w:t>
      </w:r>
      <w:r>
        <w:rPr>
          <w:rFonts w:ascii="Times New Roman" w:hAnsi="Times New Roman" w:cs="Times New Roman"/>
          <w:sz w:val="24"/>
          <w:szCs w:val="24"/>
        </w:rPr>
        <w:t>Dilihat dari</w:t>
      </w:r>
      <w:r w:rsidRPr="00DA3236">
        <w:rPr>
          <w:rFonts w:ascii="Times New Roman" w:hAnsi="Times New Roman" w:cs="Times New Roman"/>
          <w:sz w:val="24"/>
          <w:szCs w:val="24"/>
        </w:rPr>
        <w:t xml:space="preserve"> hasil uji multikolinearitas diketahui nilai </w:t>
      </w:r>
      <w:r w:rsidRPr="00DA3236">
        <w:rPr>
          <w:rFonts w:ascii="Times New Roman" w:hAnsi="Times New Roman" w:cs="Times New Roman"/>
          <w:i/>
          <w:iCs/>
          <w:sz w:val="24"/>
          <w:szCs w:val="24"/>
        </w:rPr>
        <w:t>tolerance</w:t>
      </w:r>
      <w:r w:rsidRPr="00DA3236">
        <w:rPr>
          <w:rFonts w:ascii="Times New Roman" w:hAnsi="Times New Roman" w:cs="Times New Roman"/>
          <w:sz w:val="24"/>
          <w:szCs w:val="24"/>
        </w:rPr>
        <w:t xml:space="preserve"> semua variabel &gt; 0,10 dan nilai VIF &lt; 10,00. Sehingga dapat disimpulkan bahwa data pada penelitian ini tidak terjadi masalah multikolinearitas antar variabel dalam model regresi ini dan dinyatakan bebas multikolinearitas. </w:t>
      </w:r>
      <w:r>
        <w:rPr>
          <w:rFonts w:ascii="Times New Roman" w:hAnsi="Times New Roman" w:cs="Times New Roman"/>
          <w:sz w:val="24"/>
          <w:szCs w:val="24"/>
        </w:rPr>
        <w:t>Sedangkan dilihat</w:t>
      </w:r>
      <w:r w:rsidRPr="00DA3236">
        <w:rPr>
          <w:rFonts w:ascii="Times New Roman" w:hAnsi="Times New Roman" w:cs="Times New Roman"/>
          <w:sz w:val="24"/>
          <w:szCs w:val="24"/>
        </w:rPr>
        <w:t xml:space="preserve"> dari hasil uji autokorelasi </w:t>
      </w:r>
      <w:r>
        <w:rPr>
          <w:rFonts w:ascii="Times New Roman" w:hAnsi="Times New Roman" w:cs="Times New Roman"/>
          <w:sz w:val="24"/>
          <w:szCs w:val="24"/>
        </w:rPr>
        <w:t>terdapat</w:t>
      </w:r>
      <w:r w:rsidRPr="00DA3236">
        <w:rPr>
          <w:rFonts w:ascii="Times New Roman" w:hAnsi="Times New Roman" w:cs="Times New Roman"/>
          <w:sz w:val="24"/>
          <w:szCs w:val="24"/>
        </w:rPr>
        <w:t xml:space="preserve"> nilai </w:t>
      </w:r>
      <w:r w:rsidRPr="00DA3236">
        <w:rPr>
          <w:rFonts w:ascii="Times New Roman" w:hAnsi="Times New Roman" w:cs="Times New Roman"/>
          <w:i/>
          <w:sz w:val="24"/>
          <w:szCs w:val="24"/>
        </w:rPr>
        <w:t>Durbin–Watson</w:t>
      </w:r>
      <w:r w:rsidRPr="00DA3236">
        <w:rPr>
          <w:rFonts w:ascii="Times New Roman" w:hAnsi="Times New Roman" w:cs="Times New Roman"/>
          <w:sz w:val="24"/>
          <w:szCs w:val="24"/>
        </w:rPr>
        <w:t xml:space="preserve"> sebesar  </w:t>
      </w:r>
      <w:r>
        <w:rPr>
          <w:rFonts w:ascii="Times New Roman" w:hAnsi="Times New Roman" w:cs="Times New Roman"/>
          <w:sz w:val="24"/>
          <w:szCs w:val="24"/>
        </w:rPr>
        <w:t>1,8</w:t>
      </w:r>
      <w:r w:rsidR="001544AC">
        <w:rPr>
          <w:rFonts w:ascii="Times New Roman" w:hAnsi="Times New Roman" w:cs="Times New Roman"/>
          <w:sz w:val="24"/>
          <w:szCs w:val="24"/>
        </w:rPr>
        <w:t>53</w:t>
      </w:r>
      <w:r>
        <w:rPr>
          <w:rFonts w:ascii="Times New Roman" w:hAnsi="Times New Roman" w:cs="Times New Roman"/>
          <w:sz w:val="24"/>
          <w:szCs w:val="24"/>
        </w:rPr>
        <w:t xml:space="preserve"> </w:t>
      </w:r>
      <w:r w:rsidRPr="00DA3236">
        <w:rPr>
          <w:rFonts w:ascii="Times New Roman" w:hAnsi="Times New Roman" w:cs="Times New Roman"/>
          <w:sz w:val="24"/>
          <w:szCs w:val="24"/>
        </w:rPr>
        <w:t>dari dasar pengambilan keputusan disimpulkan dU&lt;dW&lt;4-dU=</w:t>
      </w:r>
      <w:r w:rsidR="001544AC">
        <w:rPr>
          <w:rFonts w:ascii="Times New Roman" w:hAnsi="Times New Roman" w:cs="Times New Roman"/>
          <w:sz w:val="24"/>
          <w:szCs w:val="24"/>
        </w:rPr>
        <w:t>1,67</w:t>
      </w:r>
      <w:r w:rsidRPr="00DA3236">
        <w:rPr>
          <w:rFonts w:ascii="Times New Roman" w:hAnsi="Times New Roman" w:cs="Times New Roman"/>
          <w:sz w:val="24"/>
          <w:szCs w:val="24"/>
        </w:rPr>
        <w:t>&lt;1.8</w:t>
      </w:r>
      <w:r w:rsidR="001544AC">
        <w:rPr>
          <w:rFonts w:ascii="Times New Roman" w:hAnsi="Times New Roman" w:cs="Times New Roman"/>
          <w:sz w:val="24"/>
          <w:szCs w:val="24"/>
        </w:rPr>
        <w:t>53</w:t>
      </w:r>
      <w:r w:rsidRPr="00DA3236">
        <w:rPr>
          <w:rFonts w:ascii="Times New Roman" w:hAnsi="Times New Roman" w:cs="Times New Roman"/>
          <w:sz w:val="24"/>
          <w:szCs w:val="24"/>
        </w:rPr>
        <w:t>&lt;2,</w:t>
      </w:r>
      <w:r w:rsidR="001544AC">
        <w:rPr>
          <w:rFonts w:ascii="Times New Roman" w:hAnsi="Times New Roman" w:cs="Times New Roman"/>
          <w:sz w:val="24"/>
          <w:szCs w:val="24"/>
        </w:rPr>
        <w:t>33</w:t>
      </w:r>
      <w:r>
        <w:rPr>
          <w:rFonts w:ascii="Times New Roman" w:hAnsi="Times New Roman" w:cs="Times New Roman"/>
          <w:sz w:val="24"/>
          <w:szCs w:val="24"/>
        </w:rPr>
        <w:t xml:space="preserve"> </w:t>
      </w:r>
      <w:r w:rsidRPr="00DA3236">
        <w:rPr>
          <w:rFonts w:ascii="Times New Roman" w:hAnsi="Times New Roman" w:cs="Times New Roman"/>
          <w:sz w:val="24"/>
          <w:szCs w:val="24"/>
        </w:rPr>
        <w:t>sehingga tidak ada autokorelasi positif dan negatif.</w:t>
      </w:r>
    </w:p>
    <w:p w14:paraId="7D262D82" w14:textId="64BD26DC" w:rsidR="0007578B" w:rsidRDefault="0007578B" w:rsidP="00835509">
      <w:pPr>
        <w:pStyle w:val="Heading1"/>
        <w:spacing w:before="0" w:line="240" w:lineRule="auto"/>
        <w:jc w:val="both"/>
        <w:rPr>
          <w:rFonts w:asciiTheme="majorBidi" w:hAnsiTheme="majorBidi"/>
          <w:b w:val="0"/>
          <w:bCs/>
          <w:szCs w:val="24"/>
        </w:rPr>
      </w:pPr>
      <w:r w:rsidRPr="00D52CFA">
        <w:rPr>
          <w:rFonts w:asciiTheme="majorBidi" w:hAnsiTheme="majorBidi"/>
          <w:bCs/>
          <w:szCs w:val="24"/>
        </w:rPr>
        <w:t xml:space="preserve">Table </w:t>
      </w:r>
      <w:r w:rsidRPr="00D52CFA">
        <w:rPr>
          <w:rFonts w:asciiTheme="majorBidi" w:hAnsiTheme="majorBidi"/>
          <w:b w:val="0"/>
          <w:bCs/>
          <w:i/>
          <w:iCs/>
          <w:szCs w:val="24"/>
        </w:rPr>
        <w:fldChar w:fldCharType="begin"/>
      </w:r>
      <w:r w:rsidRPr="00D52CFA">
        <w:rPr>
          <w:rFonts w:asciiTheme="majorBidi" w:hAnsiTheme="majorBidi"/>
          <w:bCs/>
          <w:szCs w:val="24"/>
        </w:rPr>
        <w:instrText xml:space="preserve"> SEQ Table \* ARABIC </w:instrText>
      </w:r>
      <w:r w:rsidRPr="00D52CFA">
        <w:rPr>
          <w:rFonts w:asciiTheme="majorBidi" w:hAnsiTheme="majorBidi"/>
          <w:b w:val="0"/>
          <w:bCs/>
          <w:i/>
          <w:iCs/>
          <w:szCs w:val="24"/>
        </w:rPr>
        <w:fldChar w:fldCharType="separate"/>
      </w:r>
      <w:r w:rsidRPr="00D52CFA">
        <w:rPr>
          <w:rFonts w:asciiTheme="majorBidi" w:hAnsiTheme="majorBidi"/>
          <w:bCs/>
          <w:noProof/>
          <w:szCs w:val="24"/>
        </w:rPr>
        <w:t>3</w:t>
      </w:r>
      <w:r w:rsidRPr="00D52CFA">
        <w:rPr>
          <w:rFonts w:asciiTheme="majorBidi" w:hAnsiTheme="majorBidi"/>
          <w:b w:val="0"/>
          <w:bCs/>
          <w:i/>
          <w:iCs/>
          <w:szCs w:val="24"/>
        </w:rPr>
        <w:fldChar w:fldCharType="end"/>
      </w:r>
      <w:r w:rsidRPr="00D52CFA">
        <w:rPr>
          <w:rFonts w:asciiTheme="majorBidi" w:hAnsiTheme="majorBidi"/>
          <w:bCs/>
          <w:szCs w:val="24"/>
        </w:rPr>
        <w:t xml:space="preserve">. Uji Regresi Linier Berganda </w:t>
      </w:r>
    </w:p>
    <w:tbl>
      <w:tblPr>
        <w:tblW w:w="3520" w:type="dxa"/>
        <w:tblInd w:w="118" w:type="dxa"/>
        <w:tblLook w:val="04A0" w:firstRow="1" w:lastRow="0" w:firstColumn="1" w:lastColumn="0" w:noHBand="0" w:noVBand="1"/>
      </w:tblPr>
      <w:tblGrid>
        <w:gridCol w:w="669"/>
        <w:gridCol w:w="998"/>
        <w:gridCol w:w="948"/>
        <w:gridCol w:w="683"/>
        <w:gridCol w:w="222"/>
      </w:tblGrid>
      <w:tr w:rsidR="001544AC" w:rsidRPr="001544AC" w14:paraId="40C7C498" w14:textId="77777777" w:rsidTr="001544AC">
        <w:trPr>
          <w:gridAfter w:val="1"/>
          <w:wAfter w:w="36" w:type="dxa"/>
          <w:cantSplit/>
          <w:trHeight w:val="816"/>
        </w:trPr>
        <w:tc>
          <w:tcPr>
            <w:tcW w:w="158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4D7BAFF" w14:textId="77777777" w:rsidR="001544AC" w:rsidRPr="001544AC" w:rsidRDefault="001544AC" w:rsidP="00835509">
            <w:pPr>
              <w:spacing w:after="0" w:line="240" w:lineRule="auto"/>
              <w:jc w:val="center"/>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val="en-ID" w:eastAsia="en-ID"/>
              </w:rPr>
              <w:t>Model</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2D754B" w14:textId="77777777" w:rsidR="001544AC" w:rsidRPr="001544AC" w:rsidRDefault="001544AC" w:rsidP="00835509">
            <w:pPr>
              <w:spacing w:after="0" w:line="240" w:lineRule="auto"/>
              <w:jc w:val="center"/>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val="en-ID" w:eastAsia="en-ID"/>
              </w:rPr>
              <w:t>t</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F9A1F9" w14:textId="77777777" w:rsidR="001544AC" w:rsidRPr="001544AC" w:rsidRDefault="001544AC" w:rsidP="00835509">
            <w:pPr>
              <w:spacing w:after="0" w:line="240" w:lineRule="auto"/>
              <w:jc w:val="center"/>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val="en-ID" w:eastAsia="en-ID"/>
              </w:rPr>
              <w:t>Sig.</w:t>
            </w:r>
          </w:p>
        </w:tc>
      </w:tr>
      <w:tr w:rsidR="001544AC" w:rsidRPr="001544AC" w14:paraId="0AE5D6C9" w14:textId="77777777" w:rsidTr="001544AC">
        <w:trPr>
          <w:trHeight w:val="300"/>
        </w:trPr>
        <w:tc>
          <w:tcPr>
            <w:tcW w:w="1587" w:type="dxa"/>
            <w:gridSpan w:val="2"/>
            <w:vMerge/>
            <w:tcBorders>
              <w:top w:val="single" w:sz="8" w:space="0" w:color="auto"/>
              <w:left w:val="single" w:sz="8" w:space="0" w:color="auto"/>
              <w:bottom w:val="single" w:sz="8" w:space="0" w:color="000000"/>
              <w:right w:val="single" w:sz="8" w:space="0" w:color="000000"/>
            </w:tcBorders>
            <w:vAlign w:val="center"/>
            <w:hideMark/>
          </w:tcPr>
          <w:p w14:paraId="4ACDCDB7"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14:paraId="5459BECB"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11F95F5F"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36" w:type="dxa"/>
            <w:tcBorders>
              <w:top w:val="nil"/>
              <w:left w:val="nil"/>
              <w:bottom w:val="nil"/>
              <w:right w:val="nil"/>
            </w:tcBorders>
            <w:shd w:val="clear" w:color="auto" w:fill="auto"/>
            <w:noWrap/>
            <w:vAlign w:val="bottom"/>
            <w:hideMark/>
          </w:tcPr>
          <w:p w14:paraId="26CC6906" w14:textId="77777777" w:rsidR="001544AC" w:rsidRPr="001544AC" w:rsidRDefault="001544AC" w:rsidP="00835509">
            <w:pPr>
              <w:spacing w:after="0" w:line="240" w:lineRule="auto"/>
              <w:jc w:val="center"/>
              <w:rPr>
                <w:rFonts w:ascii="Times New Roman" w:eastAsia="Times New Roman" w:hAnsi="Times New Roman" w:cs="Times New Roman"/>
                <w:color w:val="000000"/>
                <w:sz w:val="16"/>
                <w:szCs w:val="16"/>
                <w:lang w:val="en-ID" w:eastAsia="en-ID"/>
              </w:rPr>
            </w:pPr>
          </w:p>
        </w:tc>
      </w:tr>
      <w:tr w:rsidR="001544AC" w:rsidRPr="001544AC" w14:paraId="248CD864" w14:textId="77777777" w:rsidTr="001544AC">
        <w:trPr>
          <w:cantSplit/>
          <w:trHeight w:val="300"/>
        </w:trPr>
        <w:tc>
          <w:tcPr>
            <w:tcW w:w="669" w:type="dxa"/>
            <w:vMerge w:val="restart"/>
            <w:tcBorders>
              <w:top w:val="nil"/>
              <w:left w:val="single" w:sz="8" w:space="0" w:color="auto"/>
              <w:bottom w:val="nil"/>
              <w:right w:val="single" w:sz="8" w:space="0" w:color="auto"/>
            </w:tcBorders>
            <w:shd w:val="clear" w:color="auto" w:fill="auto"/>
            <w:vAlign w:val="center"/>
            <w:hideMark/>
          </w:tcPr>
          <w:p w14:paraId="2E6D9B10" w14:textId="77777777"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val="en-ID" w:eastAsia="en-ID"/>
              </w:rPr>
              <w:t>1</w:t>
            </w:r>
          </w:p>
        </w:tc>
        <w:tc>
          <w:tcPr>
            <w:tcW w:w="918" w:type="dxa"/>
            <w:tcBorders>
              <w:top w:val="nil"/>
              <w:left w:val="nil"/>
              <w:bottom w:val="single" w:sz="8" w:space="0" w:color="auto"/>
              <w:right w:val="single" w:sz="8" w:space="0" w:color="auto"/>
            </w:tcBorders>
            <w:shd w:val="clear" w:color="auto" w:fill="auto"/>
            <w:vAlign w:val="center"/>
            <w:hideMark/>
          </w:tcPr>
          <w:p w14:paraId="3DE27793" w14:textId="77777777"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val="en-ID" w:eastAsia="en-ID"/>
              </w:rPr>
              <w:t>(Constant)</w:t>
            </w:r>
          </w:p>
        </w:tc>
        <w:tc>
          <w:tcPr>
            <w:tcW w:w="948" w:type="dxa"/>
            <w:tcBorders>
              <w:top w:val="nil"/>
              <w:left w:val="nil"/>
              <w:bottom w:val="single" w:sz="8" w:space="0" w:color="auto"/>
              <w:right w:val="single" w:sz="8" w:space="0" w:color="auto"/>
            </w:tcBorders>
            <w:shd w:val="clear" w:color="auto" w:fill="auto"/>
            <w:vAlign w:val="center"/>
            <w:hideMark/>
          </w:tcPr>
          <w:p w14:paraId="3412162C" w14:textId="7EE9702F" w:rsidR="001544AC" w:rsidRPr="001544AC" w:rsidRDefault="001544AC"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-1.718</w:t>
            </w:r>
          </w:p>
        </w:tc>
        <w:tc>
          <w:tcPr>
            <w:tcW w:w="949" w:type="dxa"/>
            <w:tcBorders>
              <w:top w:val="nil"/>
              <w:left w:val="nil"/>
              <w:bottom w:val="single" w:sz="8" w:space="0" w:color="auto"/>
              <w:right w:val="single" w:sz="8" w:space="0" w:color="auto"/>
            </w:tcBorders>
            <w:shd w:val="clear" w:color="auto" w:fill="auto"/>
            <w:vAlign w:val="center"/>
            <w:hideMark/>
          </w:tcPr>
          <w:p w14:paraId="34E972AC" w14:textId="32B26409"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w:t>
            </w:r>
            <w:r w:rsidR="001544AC" w:rsidRPr="001544AC">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88</w:t>
            </w:r>
          </w:p>
        </w:tc>
        <w:tc>
          <w:tcPr>
            <w:tcW w:w="36" w:type="dxa"/>
            <w:vAlign w:val="center"/>
            <w:hideMark/>
          </w:tcPr>
          <w:p w14:paraId="7AE0FE68"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r w:rsidR="001544AC" w:rsidRPr="001544AC" w14:paraId="7EBF7F58" w14:textId="77777777" w:rsidTr="001544AC">
        <w:trPr>
          <w:trHeight w:val="300"/>
        </w:trPr>
        <w:tc>
          <w:tcPr>
            <w:tcW w:w="669" w:type="dxa"/>
            <w:vMerge/>
            <w:tcBorders>
              <w:top w:val="nil"/>
              <w:left w:val="single" w:sz="8" w:space="0" w:color="auto"/>
              <w:bottom w:val="nil"/>
              <w:right w:val="single" w:sz="8" w:space="0" w:color="auto"/>
            </w:tcBorders>
            <w:vAlign w:val="center"/>
            <w:hideMark/>
          </w:tcPr>
          <w:p w14:paraId="4A562A80"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918" w:type="dxa"/>
            <w:tcBorders>
              <w:top w:val="nil"/>
              <w:left w:val="nil"/>
              <w:bottom w:val="single" w:sz="8" w:space="0" w:color="auto"/>
              <w:right w:val="single" w:sz="8" w:space="0" w:color="auto"/>
            </w:tcBorders>
            <w:shd w:val="clear" w:color="auto" w:fill="auto"/>
            <w:vAlign w:val="center"/>
            <w:hideMark/>
          </w:tcPr>
          <w:p w14:paraId="66A956DA" w14:textId="1885F4FC"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AKI</w:t>
            </w:r>
          </w:p>
        </w:tc>
        <w:tc>
          <w:tcPr>
            <w:tcW w:w="948" w:type="dxa"/>
            <w:tcBorders>
              <w:top w:val="nil"/>
              <w:left w:val="nil"/>
              <w:bottom w:val="single" w:sz="8" w:space="0" w:color="auto"/>
              <w:right w:val="single" w:sz="8" w:space="0" w:color="auto"/>
            </w:tcBorders>
            <w:shd w:val="clear" w:color="auto" w:fill="auto"/>
            <w:vAlign w:val="center"/>
            <w:hideMark/>
          </w:tcPr>
          <w:p w14:paraId="0975C7AF" w14:textId="00B47461"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0</w:t>
            </w:r>
            <w:r w:rsidR="001544AC">
              <w:rPr>
                <w:rFonts w:ascii="Times New Roman" w:eastAsia="Times New Roman" w:hAnsi="Times New Roman" w:cs="Times New Roman"/>
                <w:color w:val="000000"/>
                <w:sz w:val="16"/>
                <w:szCs w:val="16"/>
                <w:lang w:val="en-ID" w:eastAsia="en-ID"/>
              </w:rPr>
              <w:t>.754</w:t>
            </w:r>
          </w:p>
        </w:tc>
        <w:tc>
          <w:tcPr>
            <w:tcW w:w="949" w:type="dxa"/>
            <w:tcBorders>
              <w:top w:val="nil"/>
              <w:left w:val="nil"/>
              <w:bottom w:val="single" w:sz="8" w:space="0" w:color="auto"/>
              <w:right w:val="single" w:sz="8" w:space="0" w:color="auto"/>
            </w:tcBorders>
            <w:shd w:val="clear" w:color="auto" w:fill="auto"/>
            <w:vAlign w:val="center"/>
            <w:hideMark/>
          </w:tcPr>
          <w:p w14:paraId="067A39ED" w14:textId="25E16F2D"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.452</w:t>
            </w:r>
          </w:p>
        </w:tc>
        <w:tc>
          <w:tcPr>
            <w:tcW w:w="36" w:type="dxa"/>
            <w:vAlign w:val="center"/>
            <w:hideMark/>
          </w:tcPr>
          <w:p w14:paraId="1A0CF92A"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r w:rsidR="001544AC" w:rsidRPr="001544AC" w14:paraId="176B44EB" w14:textId="77777777" w:rsidTr="001544AC">
        <w:trPr>
          <w:trHeight w:val="300"/>
        </w:trPr>
        <w:tc>
          <w:tcPr>
            <w:tcW w:w="669" w:type="dxa"/>
            <w:vMerge/>
            <w:tcBorders>
              <w:top w:val="nil"/>
              <w:left w:val="single" w:sz="8" w:space="0" w:color="auto"/>
              <w:bottom w:val="nil"/>
              <w:right w:val="single" w:sz="8" w:space="0" w:color="auto"/>
            </w:tcBorders>
            <w:vAlign w:val="center"/>
            <w:hideMark/>
          </w:tcPr>
          <w:p w14:paraId="138550ED"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918" w:type="dxa"/>
            <w:tcBorders>
              <w:top w:val="nil"/>
              <w:left w:val="nil"/>
              <w:bottom w:val="single" w:sz="8" w:space="0" w:color="auto"/>
              <w:right w:val="single" w:sz="8" w:space="0" w:color="auto"/>
            </w:tcBorders>
            <w:shd w:val="clear" w:color="auto" w:fill="auto"/>
            <w:vAlign w:val="center"/>
            <w:hideMark/>
          </w:tcPr>
          <w:p w14:paraId="7C7E549C" w14:textId="674B3685"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QR</w:t>
            </w:r>
          </w:p>
        </w:tc>
        <w:tc>
          <w:tcPr>
            <w:tcW w:w="948" w:type="dxa"/>
            <w:tcBorders>
              <w:top w:val="nil"/>
              <w:left w:val="nil"/>
              <w:bottom w:val="single" w:sz="8" w:space="0" w:color="auto"/>
              <w:right w:val="single" w:sz="8" w:space="0" w:color="auto"/>
            </w:tcBorders>
            <w:shd w:val="clear" w:color="auto" w:fill="auto"/>
            <w:vAlign w:val="center"/>
            <w:hideMark/>
          </w:tcPr>
          <w:p w14:paraId="1580CD93" w14:textId="2CD73BB0" w:rsidR="001544AC" w:rsidRPr="001544AC" w:rsidRDefault="001544AC"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-5.</w:t>
            </w:r>
            <w:r w:rsidR="00D164AF">
              <w:rPr>
                <w:rFonts w:ascii="Times New Roman" w:eastAsia="Times New Roman" w:hAnsi="Times New Roman" w:cs="Times New Roman"/>
                <w:color w:val="000000"/>
                <w:sz w:val="16"/>
                <w:szCs w:val="16"/>
                <w:lang w:val="en-ID" w:eastAsia="en-ID"/>
              </w:rPr>
              <w:t>330</w:t>
            </w:r>
          </w:p>
        </w:tc>
        <w:tc>
          <w:tcPr>
            <w:tcW w:w="949" w:type="dxa"/>
            <w:tcBorders>
              <w:top w:val="nil"/>
              <w:left w:val="nil"/>
              <w:bottom w:val="single" w:sz="8" w:space="0" w:color="auto"/>
              <w:right w:val="single" w:sz="8" w:space="0" w:color="auto"/>
            </w:tcBorders>
            <w:shd w:val="clear" w:color="auto" w:fill="auto"/>
            <w:vAlign w:val="center"/>
            <w:hideMark/>
          </w:tcPr>
          <w:p w14:paraId="095B3F45" w14:textId="5472E531"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w:t>
            </w:r>
            <w:r w:rsidR="001544AC" w:rsidRPr="001544AC">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00</w:t>
            </w:r>
          </w:p>
        </w:tc>
        <w:tc>
          <w:tcPr>
            <w:tcW w:w="36" w:type="dxa"/>
            <w:vAlign w:val="center"/>
            <w:hideMark/>
          </w:tcPr>
          <w:p w14:paraId="0C96FCC2"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r w:rsidR="001544AC" w:rsidRPr="001544AC" w14:paraId="038DAE34" w14:textId="77777777" w:rsidTr="001544AC">
        <w:trPr>
          <w:trHeight w:val="300"/>
        </w:trPr>
        <w:tc>
          <w:tcPr>
            <w:tcW w:w="669" w:type="dxa"/>
            <w:vMerge/>
            <w:tcBorders>
              <w:top w:val="nil"/>
              <w:left w:val="single" w:sz="8" w:space="0" w:color="auto"/>
              <w:bottom w:val="nil"/>
              <w:right w:val="single" w:sz="8" w:space="0" w:color="auto"/>
            </w:tcBorders>
            <w:vAlign w:val="center"/>
            <w:hideMark/>
          </w:tcPr>
          <w:p w14:paraId="093FA5D2"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p>
        </w:tc>
        <w:tc>
          <w:tcPr>
            <w:tcW w:w="918" w:type="dxa"/>
            <w:tcBorders>
              <w:top w:val="nil"/>
              <w:left w:val="nil"/>
              <w:bottom w:val="single" w:sz="8" w:space="0" w:color="auto"/>
              <w:right w:val="single" w:sz="8" w:space="0" w:color="auto"/>
            </w:tcBorders>
            <w:shd w:val="clear" w:color="auto" w:fill="auto"/>
            <w:vAlign w:val="center"/>
            <w:hideMark/>
          </w:tcPr>
          <w:p w14:paraId="69C91079" w14:textId="311CC8B8"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ROA</w:t>
            </w:r>
          </w:p>
        </w:tc>
        <w:tc>
          <w:tcPr>
            <w:tcW w:w="948" w:type="dxa"/>
            <w:tcBorders>
              <w:top w:val="nil"/>
              <w:left w:val="nil"/>
              <w:bottom w:val="single" w:sz="8" w:space="0" w:color="auto"/>
              <w:right w:val="single" w:sz="8" w:space="0" w:color="auto"/>
            </w:tcBorders>
            <w:shd w:val="clear" w:color="auto" w:fill="auto"/>
            <w:vAlign w:val="center"/>
            <w:hideMark/>
          </w:tcPr>
          <w:p w14:paraId="6189F215" w14:textId="510F5691" w:rsidR="001544AC" w:rsidRPr="001544AC" w:rsidRDefault="00D164A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2.391</w:t>
            </w:r>
          </w:p>
        </w:tc>
        <w:tc>
          <w:tcPr>
            <w:tcW w:w="949" w:type="dxa"/>
            <w:tcBorders>
              <w:top w:val="nil"/>
              <w:left w:val="nil"/>
              <w:bottom w:val="single" w:sz="8" w:space="0" w:color="auto"/>
              <w:right w:val="single" w:sz="8" w:space="0" w:color="auto"/>
            </w:tcBorders>
            <w:shd w:val="clear" w:color="auto" w:fill="auto"/>
            <w:vAlign w:val="center"/>
            <w:hideMark/>
          </w:tcPr>
          <w:p w14:paraId="041900B3" w14:textId="56CF77F5"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w:t>
            </w:r>
            <w:r w:rsidR="001544AC" w:rsidRPr="001544AC">
              <w:rPr>
                <w:rFonts w:ascii="Times New Roman" w:eastAsia="Times New Roman" w:hAnsi="Times New Roman" w:cs="Times New Roman"/>
                <w:color w:val="000000"/>
                <w:sz w:val="16"/>
                <w:szCs w:val="16"/>
                <w:lang w:val="en-ID" w:eastAsia="en-ID"/>
              </w:rPr>
              <w:t>0</w:t>
            </w:r>
            <w:r w:rsidR="00D164AF">
              <w:rPr>
                <w:rFonts w:ascii="Times New Roman" w:eastAsia="Times New Roman" w:hAnsi="Times New Roman" w:cs="Times New Roman"/>
                <w:color w:val="000000"/>
                <w:sz w:val="16"/>
                <w:szCs w:val="16"/>
                <w:lang w:val="en-ID" w:eastAsia="en-ID"/>
              </w:rPr>
              <w:t>18</w:t>
            </w:r>
          </w:p>
        </w:tc>
        <w:tc>
          <w:tcPr>
            <w:tcW w:w="36" w:type="dxa"/>
            <w:vAlign w:val="center"/>
            <w:hideMark/>
          </w:tcPr>
          <w:p w14:paraId="4E3C8A2D"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r w:rsidR="001544AC" w:rsidRPr="001544AC" w14:paraId="3D356E6C" w14:textId="77777777" w:rsidTr="001544AC">
        <w:trPr>
          <w:trHeight w:val="300"/>
        </w:trPr>
        <w:tc>
          <w:tcPr>
            <w:tcW w:w="669" w:type="dxa"/>
            <w:tcBorders>
              <w:top w:val="nil"/>
              <w:left w:val="single" w:sz="8" w:space="0" w:color="auto"/>
              <w:bottom w:val="single" w:sz="8" w:space="0" w:color="auto"/>
              <w:right w:val="single" w:sz="8" w:space="0" w:color="auto"/>
            </w:tcBorders>
            <w:shd w:val="clear" w:color="auto" w:fill="auto"/>
            <w:noWrap/>
            <w:vAlign w:val="center"/>
            <w:hideMark/>
          </w:tcPr>
          <w:p w14:paraId="6D60A9CD" w14:textId="77777777" w:rsidR="001544AC" w:rsidRPr="001544AC" w:rsidRDefault="001544AC" w:rsidP="00835509">
            <w:pPr>
              <w:spacing w:after="0" w:line="240" w:lineRule="auto"/>
              <w:rPr>
                <w:rFonts w:ascii="Calibri" w:eastAsia="Times New Roman" w:hAnsi="Calibri" w:cs="Calibri"/>
                <w:color w:val="000000"/>
                <w:lang w:val="en-ID" w:eastAsia="en-ID"/>
              </w:rPr>
            </w:pPr>
            <w:r w:rsidRPr="001544AC">
              <w:rPr>
                <w:rFonts w:ascii="Calibri" w:eastAsia="Times New Roman" w:hAnsi="Calibri" w:cs="Calibri"/>
                <w:color w:val="000000"/>
                <w:lang w:eastAsia="en-ID"/>
              </w:rPr>
              <w:t> </w:t>
            </w:r>
          </w:p>
        </w:tc>
        <w:tc>
          <w:tcPr>
            <w:tcW w:w="918" w:type="dxa"/>
            <w:tcBorders>
              <w:top w:val="nil"/>
              <w:left w:val="nil"/>
              <w:bottom w:val="single" w:sz="8" w:space="0" w:color="auto"/>
              <w:right w:val="single" w:sz="8" w:space="0" w:color="auto"/>
            </w:tcBorders>
            <w:shd w:val="clear" w:color="auto" w:fill="auto"/>
            <w:vAlign w:val="center"/>
            <w:hideMark/>
          </w:tcPr>
          <w:p w14:paraId="305EFE0E" w14:textId="77777777" w:rsidR="001544AC" w:rsidRPr="001544AC" w:rsidRDefault="001544AC" w:rsidP="00835509">
            <w:pPr>
              <w:spacing w:after="0" w:line="240" w:lineRule="auto"/>
              <w:jc w:val="both"/>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eastAsia="en-ID"/>
              </w:rPr>
              <w:t>Uji F</w:t>
            </w:r>
          </w:p>
        </w:tc>
        <w:tc>
          <w:tcPr>
            <w:tcW w:w="948" w:type="dxa"/>
            <w:tcBorders>
              <w:top w:val="nil"/>
              <w:left w:val="nil"/>
              <w:bottom w:val="single" w:sz="8" w:space="0" w:color="auto"/>
              <w:right w:val="single" w:sz="8" w:space="0" w:color="auto"/>
            </w:tcBorders>
            <w:shd w:val="clear" w:color="auto" w:fill="auto"/>
            <w:noWrap/>
            <w:vAlign w:val="center"/>
            <w:hideMark/>
          </w:tcPr>
          <w:p w14:paraId="47453E2B" w14:textId="2CD0F36F" w:rsidR="001544AC" w:rsidRPr="00365C73" w:rsidRDefault="001544AC" w:rsidP="00835509">
            <w:pPr>
              <w:spacing w:after="0" w:line="240" w:lineRule="auto"/>
              <w:jc w:val="right"/>
              <w:rPr>
                <w:rFonts w:ascii="Times New Roman" w:eastAsia="Times New Roman" w:hAnsi="Times New Roman" w:cs="Times New Roman"/>
                <w:color w:val="000000"/>
                <w:sz w:val="16"/>
                <w:szCs w:val="16"/>
                <w:lang w:val="en-ID" w:eastAsia="en-ID"/>
              </w:rPr>
            </w:pPr>
            <w:r w:rsidRPr="001544AC">
              <w:rPr>
                <w:rFonts w:ascii="Calibri" w:eastAsia="Times New Roman" w:hAnsi="Calibri" w:cs="Calibri"/>
                <w:color w:val="000000"/>
                <w:lang w:eastAsia="en-ID"/>
              </w:rPr>
              <w:t> </w:t>
            </w:r>
            <w:r w:rsidR="00365C73">
              <w:rPr>
                <w:rFonts w:ascii="Times New Roman" w:eastAsia="Times New Roman" w:hAnsi="Times New Roman" w:cs="Times New Roman"/>
                <w:color w:val="000000"/>
                <w:sz w:val="16"/>
                <w:szCs w:val="16"/>
                <w:lang w:eastAsia="en-ID"/>
              </w:rPr>
              <w:t>11.814</w:t>
            </w:r>
          </w:p>
        </w:tc>
        <w:tc>
          <w:tcPr>
            <w:tcW w:w="949" w:type="dxa"/>
            <w:tcBorders>
              <w:top w:val="nil"/>
              <w:left w:val="nil"/>
              <w:bottom w:val="single" w:sz="8" w:space="0" w:color="auto"/>
              <w:right w:val="single" w:sz="8" w:space="0" w:color="auto"/>
            </w:tcBorders>
            <w:shd w:val="clear" w:color="auto" w:fill="auto"/>
            <w:vAlign w:val="center"/>
            <w:hideMark/>
          </w:tcPr>
          <w:p w14:paraId="466EE4B7" w14:textId="12EFE2EA" w:rsidR="001544AC" w:rsidRPr="001544AC" w:rsidRDefault="00FC41EF" w:rsidP="00835509">
            <w:pPr>
              <w:spacing w:after="0" w:line="240" w:lineRule="auto"/>
              <w:jc w:val="right"/>
              <w:rPr>
                <w:rFonts w:ascii="Times New Roman" w:eastAsia="Times New Roman" w:hAnsi="Times New Roman" w:cs="Times New Roman"/>
                <w:color w:val="000000"/>
                <w:sz w:val="16"/>
                <w:szCs w:val="16"/>
                <w:lang w:val="en-ID" w:eastAsia="en-ID"/>
              </w:rPr>
            </w:pPr>
            <w:r>
              <w:rPr>
                <w:rFonts w:ascii="Times New Roman" w:eastAsia="Times New Roman" w:hAnsi="Times New Roman" w:cs="Times New Roman"/>
                <w:color w:val="000000"/>
                <w:sz w:val="16"/>
                <w:szCs w:val="16"/>
                <w:lang w:eastAsia="en-ID"/>
              </w:rPr>
              <w:t>0.00</w:t>
            </w:r>
            <w:r w:rsidR="001544AC" w:rsidRPr="001544AC">
              <w:rPr>
                <w:rFonts w:ascii="Times New Roman" w:eastAsia="Times New Roman" w:hAnsi="Times New Roman" w:cs="Times New Roman"/>
                <w:color w:val="000000"/>
                <w:sz w:val="16"/>
                <w:szCs w:val="16"/>
                <w:lang w:eastAsia="en-ID"/>
              </w:rPr>
              <w:t>0</w:t>
            </w:r>
          </w:p>
        </w:tc>
        <w:tc>
          <w:tcPr>
            <w:tcW w:w="36" w:type="dxa"/>
            <w:vAlign w:val="center"/>
            <w:hideMark/>
          </w:tcPr>
          <w:p w14:paraId="27492C4E"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r w:rsidR="001544AC" w:rsidRPr="001544AC" w14:paraId="4BC6816B" w14:textId="77777777" w:rsidTr="001544AC">
        <w:trPr>
          <w:trHeight w:val="420"/>
        </w:trPr>
        <w:tc>
          <w:tcPr>
            <w:tcW w:w="669" w:type="dxa"/>
            <w:tcBorders>
              <w:top w:val="nil"/>
              <w:left w:val="single" w:sz="8" w:space="0" w:color="auto"/>
              <w:bottom w:val="single" w:sz="8" w:space="0" w:color="auto"/>
              <w:right w:val="single" w:sz="8" w:space="0" w:color="auto"/>
            </w:tcBorders>
            <w:shd w:val="clear" w:color="auto" w:fill="auto"/>
            <w:noWrap/>
            <w:vAlign w:val="center"/>
            <w:hideMark/>
          </w:tcPr>
          <w:p w14:paraId="45DA0704" w14:textId="77777777" w:rsidR="001544AC" w:rsidRPr="001544AC" w:rsidRDefault="001544AC" w:rsidP="00835509">
            <w:pPr>
              <w:spacing w:after="0" w:line="240" w:lineRule="auto"/>
              <w:rPr>
                <w:rFonts w:ascii="Calibri" w:eastAsia="Times New Roman" w:hAnsi="Calibri" w:cs="Calibri"/>
                <w:color w:val="000000"/>
                <w:sz w:val="16"/>
                <w:szCs w:val="16"/>
                <w:lang w:val="en-ID" w:eastAsia="en-ID"/>
              </w:rPr>
            </w:pPr>
            <w:r w:rsidRPr="001544AC">
              <w:rPr>
                <w:rFonts w:ascii="Calibri" w:eastAsia="Times New Roman" w:hAnsi="Calibri" w:cs="Calibri"/>
                <w:color w:val="000000"/>
                <w:sz w:val="16"/>
                <w:szCs w:val="16"/>
                <w:lang w:eastAsia="en-ID"/>
              </w:rPr>
              <w:t> </w:t>
            </w:r>
          </w:p>
        </w:tc>
        <w:tc>
          <w:tcPr>
            <w:tcW w:w="918" w:type="dxa"/>
            <w:tcBorders>
              <w:top w:val="nil"/>
              <w:left w:val="nil"/>
              <w:bottom w:val="single" w:sz="8" w:space="0" w:color="auto"/>
              <w:right w:val="nil"/>
            </w:tcBorders>
            <w:shd w:val="clear" w:color="auto" w:fill="auto"/>
            <w:vAlign w:val="center"/>
            <w:hideMark/>
          </w:tcPr>
          <w:p w14:paraId="584BFFDD" w14:textId="77777777" w:rsidR="001544AC" w:rsidRPr="001544AC" w:rsidRDefault="001544AC" w:rsidP="00835509">
            <w:pPr>
              <w:spacing w:after="0" w:line="240" w:lineRule="auto"/>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eastAsia="en-ID"/>
              </w:rPr>
              <w:t>Uji Koefisien Determinasi</w:t>
            </w:r>
          </w:p>
        </w:tc>
        <w:tc>
          <w:tcPr>
            <w:tcW w:w="948" w:type="dxa"/>
            <w:tcBorders>
              <w:top w:val="nil"/>
              <w:left w:val="nil"/>
              <w:bottom w:val="single" w:sz="8" w:space="0" w:color="auto"/>
              <w:right w:val="single" w:sz="8" w:space="0" w:color="auto"/>
            </w:tcBorders>
            <w:shd w:val="clear" w:color="auto" w:fill="auto"/>
            <w:noWrap/>
            <w:vAlign w:val="center"/>
            <w:hideMark/>
          </w:tcPr>
          <w:p w14:paraId="76A3B233" w14:textId="77777777" w:rsidR="001544AC" w:rsidRPr="001544AC" w:rsidRDefault="001544AC" w:rsidP="00835509">
            <w:pPr>
              <w:spacing w:after="0" w:line="240" w:lineRule="auto"/>
              <w:rPr>
                <w:rFonts w:ascii="Calibri" w:eastAsia="Times New Roman" w:hAnsi="Calibri" w:cs="Calibri"/>
                <w:color w:val="000000"/>
                <w:sz w:val="16"/>
                <w:szCs w:val="16"/>
                <w:lang w:val="en-ID" w:eastAsia="en-ID"/>
              </w:rPr>
            </w:pPr>
            <w:r w:rsidRPr="001544AC">
              <w:rPr>
                <w:rFonts w:ascii="Calibri" w:eastAsia="Times New Roman" w:hAnsi="Calibri" w:cs="Calibri"/>
                <w:color w:val="000000"/>
                <w:sz w:val="16"/>
                <w:szCs w:val="16"/>
                <w:lang w:eastAsia="en-ID"/>
              </w:rPr>
              <w:t> </w:t>
            </w:r>
          </w:p>
        </w:tc>
        <w:tc>
          <w:tcPr>
            <w:tcW w:w="949" w:type="dxa"/>
            <w:tcBorders>
              <w:top w:val="nil"/>
              <w:left w:val="nil"/>
              <w:bottom w:val="single" w:sz="8" w:space="0" w:color="auto"/>
              <w:right w:val="single" w:sz="8" w:space="0" w:color="auto"/>
            </w:tcBorders>
            <w:shd w:val="clear" w:color="auto" w:fill="auto"/>
            <w:vAlign w:val="center"/>
            <w:hideMark/>
          </w:tcPr>
          <w:p w14:paraId="00F84478" w14:textId="4F1F7599" w:rsidR="001544AC" w:rsidRPr="001544AC" w:rsidRDefault="001544AC" w:rsidP="00835509">
            <w:pPr>
              <w:spacing w:after="0" w:line="240" w:lineRule="auto"/>
              <w:jc w:val="right"/>
              <w:rPr>
                <w:rFonts w:ascii="Times New Roman" w:eastAsia="Times New Roman" w:hAnsi="Times New Roman" w:cs="Times New Roman"/>
                <w:color w:val="000000"/>
                <w:sz w:val="16"/>
                <w:szCs w:val="16"/>
                <w:lang w:val="en-ID" w:eastAsia="en-ID"/>
              </w:rPr>
            </w:pPr>
            <w:r w:rsidRPr="001544AC">
              <w:rPr>
                <w:rFonts w:ascii="Times New Roman" w:eastAsia="Times New Roman" w:hAnsi="Times New Roman" w:cs="Times New Roman"/>
                <w:color w:val="000000"/>
                <w:sz w:val="16"/>
                <w:szCs w:val="16"/>
                <w:lang w:eastAsia="en-ID"/>
              </w:rPr>
              <w:t>0.</w:t>
            </w:r>
            <w:r w:rsidR="00D164AF">
              <w:rPr>
                <w:rFonts w:ascii="Times New Roman" w:eastAsia="Times New Roman" w:hAnsi="Times New Roman" w:cs="Times New Roman"/>
                <w:color w:val="000000"/>
                <w:sz w:val="16"/>
                <w:szCs w:val="16"/>
                <w:lang w:eastAsia="en-ID"/>
              </w:rPr>
              <w:t>186</w:t>
            </w:r>
          </w:p>
        </w:tc>
        <w:tc>
          <w:tcPr>
            <w:tcW w:w="36" w:type="dxa"/>
            <w:vAlign w:val="center"/>
            <w:hideMark/>
          </w:tcPr>
          <w:p w14:paraId="4F675F79" w14:textId="77777777" w:rsidR="001544AC" w:rsidRPr="001544AC" w:rsidRDefault="001544AC" w:rsidP="00835509">
            <w:pPr>
              <w:spacing w:after="0" w:line="240" w:lineRule="auto"/>
              <w:rPr>
                <w:rFonts w:ascii="Times New Roman" w:eastAsia="Times New Roman" w:hAnsi="Times New Roman" w:cs="Times New Roman"/>
                <w:sz w:val="20"/>
                <w:szCs w:val="20"/>
                <w:lang w:val="en-ID" w:eastAsia="en-ID"/>
              </w:rPr>
            </w:pPr>
          </w:p>
        </w:tc>
      </w:tr>
    </w:tbl>
    <w:p w14:paraId="10DC1630" w14:textId="77777777" w:rsidR="0007578B" w:rsidRDefault="0007578B" w:rsidP="008355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Sumber: Data sekunder diperoleh, 2023</w:t>
      </w:r>
    </w:p>
    <w:p w14:paraId="56BE24BD" w14:textId="1BA8CE92" w:rsidR="0007578B" w:rsidRDefault="0007578B" w:rsidP="00835509">
      <w:pPr>
        <w:spacing w:after="0" w:line="240" w:lineRule="auto"/>
        <w:ind w:firstLine="720"/>
        <w:jc w:val="both"/>
        <w:rPr>
          <w:rFonts w:ascii="Times New Roman" w:hAnsi="Times New Roman" w:cs="Times New Roman"/>
          <w:iCs/>
          <w:sz w:val="24"/>
          <w:szCs w:val="24"/>
        </w:rPr>
      </w:pPr>
      <w:r w:rsidRPr="00A57250">
        <w:rPr>
          <w:rFonts w:ascii="Times New Roman" w:hAnsi="Times New Roman" w:cs="Times New Roman"/>
          <w:sz w:val="24"/>
          <w:szCs w:val="24"/>
        </w:rPr>
        <w:t xml:space="preserve">Berdasarkan tabel </w:t>
      </w:r>
      <w:r w:rsidR="00D164AF">
        <w:rPr>
          <w:rFonts w:ascii="Times New Roman" w:hAnsi="Times New Roman" w:cs="Times New Roman"/>
          <w:sz w:val="24"/>
          <w:szCs w:val="24"/>
        </w:rPr>
        <w:t>2</w:t>
      </w:r>
      <w:r>
        <w:rPr>
          <w:rFonts w:ascii="Times New Roman" w:hAnsi="Times New Roman" w:cs="Times New Roman"/>
          <w:sz w:val="24"/>
          <w:szCs w:val="24"/>
        </w:rPr>
        <w:t xml:space="preserve"> </w:t>
      </w:r>
      <w:r w:rsidRPr="00A57250">
        <w:rPr>
          <w:rFonts w:ascii="Times New Roman" w:hAnsi="Times New Roman" w:cs="Times New Roman"/>
          <w:sz w:val="24"/>
          <w:szCs w:val="24"/>
        </w:rPr>
        <w:t xml:space="preserve">terdapat hasil dari perhitungan maka dapat diketahui bahwa </w:t>
      </w:r>
      <w:bookmarkStart w:id="11" w:name="_Hlk125673082"/>
      <w:bookmarkStart w:id="12" w:name="_Hlk125402653"/>
      <w:bookmarkStart w:id="13" w:name="_Hlk135253274"/>
      <w:r w:rsidR="00D164AF">
        <w:rPr>
          <w:rFonts w:ascii="Times New Roman" w:hAnsi="Times New Roman" w:cs="Times New Roman"/>
          <w:sz w:val="24"/>
          <w:szCs w:val="24"/>
        </w:rPr>
        <w:t>ROA diterima karena</w:t>
      </w:r>
      <w:r w:rsidR="00D164AF" w:rsidRPr="00D164AF">
        <w:rPr>
          <w:rFonts w:ascii="Gadugi" w:hAnsi="Gadugi"/>
        </w:rPr>
        <w:t xml:space="preserve"> </w:t>
      </w:r>
      <w:r w:rsidR="00D164AF" w:rsidRPr="00D164AF">
        <w:rPr>
          <w:rFonts w:ascii="Times New Roman" w:hAnsi="Times New Roman" w:cs="Times New Roman"/>
          <w:sz w:val="24"/>
          <w:szCs w:val="24"/>
        </w:rPr>
        <w:t xml:space="preserve">nilai signifikan variabel kualitas audit sebesar 0,018 lebih besar dari 0,05 dengan arah positif terhadap </w:t>
      </w:r>
      <w:r w:rsidR="00D164AF" w:rsidRPr="00D164AF">
        <w:rPr>
          <w:rFonts w:ascii="Times New Roman" w:hAnsi="Times New Roman" w:cs="Times New Roman"/>
          <w:i/>
          <w:sz w:val="24"/>
          <w:szCs w:val="24"/>
        </w:rPr>
        <w:t xml:space="preserve">Return </w:t>
      </w:r>
      <w:r w:rsidR="00D164AF" w:rsidRPr="00D164AF">
        <w:rPr>
          <w:rFonts w:ascii="Times New Roman" w:hAnsi="Times New Roman" w:cs="Times New Roman"/>
          <w:iCs/>
          <w:sz w:val="24"/>
          <w:szCs w:val="24"/>
        </w:rPr>
        <w:t>Saham</w:t>
      </w:r>
      <w:r w:rsidR="00D164AF">
        <w:rPr>
          <w:rFonts w:ascii="Times New Roman" w:hAnsi="Times New Roman" w:cs="Times New Roman"/>
          <w:iCs/>
          <w:sz w:val="24"/>
          <w:szCs w:val="24"/>
        </w:rPr>
        <w:t>.</w:t>
      </w:r>
    </w:p>
    <w:p w14:paraId="1A2AF832" w14:textId="77777777" w:rsidR="00B11E49" w:rsidRDefault="00D164AF" w:rsidP="00835509">
      <w:pPr>
        <w:spacing w:after="0" w:line="240" w:lineRule="auto"/>
        <w:ind w:firstLine="720"/>
        <w:jc w:val="both"/>
        <w:rPr>
          <w:rFonts w:ascii="Times New Roman" w:hAnsi="Times New Roman" w:cs="Times New Roman"/>
          <w:sz w:val="24"/>
          <w:szCs w:val="24"/>
        </w:rPr>
      </w:pPr>
      <w:r w:rsidRPr="0000193D">
        <w:rPr>
          <w:rFonts w:ascii="Times New Roman" w:hAnsi="Times New Roman" w:cs="Times New Roman"/>
          <w:sz w:val="24"/>
          <w:szCs w:val="24"/>
        </w:rPr>
        <w:lastRenderedPageBreak/>
        <w:t>Berdasarkan</w:t>
      </w:r>
      <w:r>
        <w:rPr>
          <w:rFonts w:ascii="Times New Roman" w:hAnsi="Times New Roman" w:cs="Times New Roman"/>
          <w:sz w:val="24"/>
          <w:szCs w:val="24"/>
        </w:rPr>
        <w:t xml:space="preserve"> hasil uji koefisien determinasi</w:t>
      </w:r>
      <w:r w:rsidRPr="0000193D">
        <w:rPr>
          <w:rFonts w:ascii="Times New Roman" w:hAnsi="Times New Roman" w:cs="Times New Roman"/>
          <w:sz w:val="24"/>
          <w:szCs w:val="24"/>
        </w:rPr>
        <w:t xml:space="preserve"> menunjukan besarnya </w:t>
      </w:r>
      <w:r w:rsidRPr="0000193D">
        <w:rPr>
          <w:rFonts w:ascii="Times New Roman" w:hAnsi="Times New Roman" w:cs="Times New Roman"/>
          <w:i/>
          <w:iCs/>
          <w:sz w:val="24"/>
          <w:szCs w:val="24"/>
        </w:rPr>
        <w:t xml:space="preserve">Adjusted R Square </w:t>
      </w:r>
      <w:r w:rsidRPr="0000193D">
        <w:rPr>
          <w:rFonts w:ascii="Times New Roman" w:hAnsi="Times New Roman" w:cs="Times New Roman"/>
          <w:sz w:val="24"/>
          <w:szCs w:val="24"/>
        </w:rPr>
        <w:t>sebesar 0,</w:t>
      </w:r>
      <w:r>
        <w:rPr>
          <w:rFonts w:ascii="Times New Roman" w:hAnsi="Times New Roman" w:cs="Times New Roman"/>
          <w:sz w:val="24"/>
          <w:szCs w:val="24"/>
        </w:rPr>
        <w:t>186</w:t>
      </w:r>
      <w:r w:rsidRPr="0000193D">
        <w:rPr>
          <w:rFonts w:ascii="Times New Roman" w:hAnsi="Times New Roman" w:cs="Times New Roman"/>
          <w:sz w:val="24"/>
          <w:szCs w:val="24"/>
        </w:rPr>
        <w:t xml:space="preserve">. Hal ini menunjukan bahwa </w:t>
      </w:r>
      <w:r w:rsidR="00B11E49">
        <w:rPr>
          <w:rFonts w:ascii="Times New Roman" w:hAnsi="Times New Roman" w:cs="Times New Roman"/>
          <w:sz w:val="24"/>
          <w:szCs w:val="24"/>
        </w:rPr>
        <w:t>1</w:t>
      </w:r>
      <w:r w:rsidRPr="0000193D">
        <w:rPr>
          <w:rFonts w:ascii="Times New Roman" w:hAnsi="Times New Roman" w:cs="Times New Roman"/>
          <w:sz w:val="24"/>
          <w:szCs w:val="24"/>
        </w:rPr>
        <w:t>8,</w:t>
      </w:r>
      <w:r w:rsidR="00B11E49">
        <w:rPr>
          <w:rFonts w:ascii="Times New Roman" w:hAnsi="Times New Roman" w:cs="Times New Roman"/>
          <w:sz w:val="24"/>
          <w:szCs w:val="24"/>
        </w:rPr>
        <w:t>6</w:t>
      </w:r>
      <w:r w:rsidRPr="0000193D">
        <w:rPr>
          <w:rFonts w:ascii="Times New Roman" w:hAnsi="Times New Roman" w:cs="Times New Roman"/>
          <w:sz w:val="24"/>
          <w:szCs w:val="24"/>
        </w:rPr>
        <w:t xml:space="preserve">% variabel </w:t>
      </w:r>
      <w:r w:rsidR="00B11E49">
        <w:rPr>
          <w:rFonts w:ascii="Times New Roman" w:hAnsi="Times New Roman" w:cs="Times New Roman"/>
          <w:sz w:val="24"/>
          <w:szCs w:val="24"/>
        </w:rPr>
        <w:t>return saham</w:t>
      </w:r>
      <w:r w:rsidRPr="0000193D">
        <w:rPr>
          <w:rFonts w:ascii="Times New Roman" w:hAnsi="Times New Roman" w:cs="Times New Roman"/>
          <w:sz w:val="24"/>
          <w:szCs w:val="24"/>
        </w:rPr>
        <w:t xml:space="preserve"> dipengaruhi oleh variabel di dalam model penelitian</w:t>
      </w:r>
      <w:r>
        <w:rPr>
          <w:rFonts w:ascii="Times New Roman" w:hAnsi="Times New Roman" w:cs="Times New Roman"/>
          <w:sz w:val="24"/>
          <w:szCs w:val="24"/>
        </w:rPr>
        <w:t xml:space="preserve">, </w:t>
      </w:r>
      <w:r w:rsidRPr="0000193D">
        <w:rPr>
          <w:rFonts w:ascii="Times New Roman" w:hAnsi="Times New Roman" w:cs="Times New Roman"/>
          <w:sz w:val="24"/>
          <w:szCs w:val="24"/>
        </w:rPr>
        <w:t xml:space="preserve">dengan sisanya sebanyak </w:t>
      </w:r>
      <w:r w:rsidR="00B11E49">
        <w:rPr>
          <w:rFonts w:ascii="Times New Roman" w:hAnsi="Times New Roman" w:cs="Times New Roman"/>
          <w:sz w:val="24"/>
          <w:szCs w:val="24"/>
        </w:rPr>
        <w:t>8</w:t>
      </w:r>
      <w:r w:rsidRPr="0000193D">
        <w:rPr>
          <w:rFonts w:ascii="Times New Roman" w:hAnsi="Times New Roman" w:cs="Times New Roman"/>
          <w:sz w:val="24"/>
          <w:szCs w:val="24"/>
        </w:rPr>
        <w:t>1,</w:t>
      </w:r>
      <w:r w:rsidR="00B11E49">
        <w:rPr>
          <w:rFonts w:ascii="Times New Roman" w:hAnsi="Times New Roman" w:cs="Times New Roman"/>
          <w:sz w:val="24"/>
          <w:szCs w:val="24"/>
        </w:rPr>
        <w:t>4</w:t>
      </w:r>
      <w:r w:rsidRPr="0000193D">
        <w:rPr>
          <w:rFonts w:ascii="Times New Roman" w:hAnsi="Times New Roman" w:cs="Times New Roman"/>
          <w:sz w:val="24"/>
          <w:szCs w:val="24"/>
        </w:rPr>
        <w:t>% dipengaruhi oleh variabel lain yang terdapat da</w:t>
      </w:r>
      <w:r>
        <w:rPr>
          <w:rFonts w:ascii="Times New Roman" w:hAnsi="Times New Roman" w:cs="Times New Roman"/>
          <w:sz w:val="24"/>
          <w:szCs w:val="24"/>
        </w:rPr>
        <w:t>lam</w:t>
      </w:r>
      <w:r w:rsidRPr="0000193D">
        <w:rPr>
          <w:rFonts w:ascii="Times New Roman" w:hAnsi="Times New Roman" w:cs="Times New Roman"/>
          <w:sz w:val="24"/>
          <w:szCs w:val="24"/>
        </w:rPr>
        <w:t xml:space="preserve"> model penelitian.</w:t>
      </w:r>
      <w:r>
        <w:rPr>
          <w:rFonts w:ascii="Times New Roman" w:hAnsi="Times New Roman" w:cs="Times New Roman"/>
          <w:sz w:val="24"/>
          <w:szCs w:val="24"/>
        </w:rPr>
        <w:t xml:space="preserve"> Dilihat</w:t>
      </w:r>
      <w:r w:rsidRPr="0000193D">
        <w:rPr>
          <w:rFonts w:ascii="Times New Roman" w:hAnsi="Times New Roman" w:cs="Times New Roman"/>
          <w:sz w:val="24"/>
          <w:szCs w:val="24"/>
        </w:rPr>
        <w:t xml:space="preserve"> nilai F hitung sebesar </w:t>
      </w:r>
      <w:r w:rsidR="00B11E49">
        <w:rPr>
          <w:rFonts w:ascii="Times New Roman" w:hAnsi="Times New Roman" w:cs="Times New Roman"/>
          <w:sz w:val="24"/>
          <w:szCs w:val="24"/>
        </w:rPr>
        <w:t>1</w:t>
      </w:r>
      <w:r w:rsidRPr="0000193D">
        <w:rPr>
          <w:rFonts w:ascii="Times New Roman" w:hAnsi="Times New Roman" w:cs="Times New Roman"/>
          <w:sz w:val="24"/>
          <w:szCs w:val="24"/>
        </w:rPr>
        <w:t>1,</w:t>
      </w:r>
      <w:r w:rsidR="00B11E49">
        <w:rPr>
          <w:rFonts w:ascii="Times New Roman" w:hAnsi="Times New Roman" w:cs="Times New Roman"/>
          <w:sz w:val="24"/>
          <w:szCs w:val="24"/>
        </w:rPr>
        <w:t>814</w:t>
      </w:r>
      <w:r w:rsidRPr="0000193D">
        <w:rPr>
          <w:rFonts w:ascii="Times New Roman" w:hAnsi="Times New Roman" w:cs="Times New Roman"/>
          <w:sz w:val="24"/>
          <w:szCs w:val="24"/>
        </w:rPr>
        <w:t xml:space="preserve"> dengan nilai signifikansi 0,0000. Karena nilai probabilitasnya &lt; 0,05 maka model regresi dalam penelitian ini</w:t>
      </w:r>
      <w:r>
        <w:rPr>
          <w:rFonts w:ascii="Times New Roman" w:hAnsi="Times New Roman" w:cs="Times New Roman"/>
          <w:sz w:val="24"/>
          <w:szCs w:val="24"/>
        </w:rPr>
        <w:t xml:space="preserve"> </w:t>
      </w:r>
      <w:r w:rsidRPr="0000193D">
        <w:rPr>
          <w:rFonts w:ascii="Times New Roman" w:hAnsi="Times New Roman" w:cs="Times New Roman"/>
          <w:sz w:val="24"/>
          <w:szCs w:val="24"/>
        </w:rPr>
        <w:t xml:space="preserve">layak dan dapat digunakan untuk memprediksi </w:t>
      </w:r>
      <w:r w:rsidR="00B11E49">
        <w:rPr>
          <w:rFonts w:ascii="Times New Roman" w:hAnsi="Times New Roman" w:cs="Times New Roman"/>
          <w:sz w:val="24"/>
          <w:szCs w:val="24"/>
        </w:rPr>
        <w:t>return saham</w:t>
      </w:r>
    </w:p>
    <w:p w14:paraId="7CCD154F" w14:textId="77777777" w:rsidR="00B11E49" w:rsidRDefault="00B11E49" w:rsidP="00835509">
      <w:pPr>
        <w:pStyle w:val="ListParagraph"/>
        <w:spacing w:after="0" w:line="240" w:lineRule="auto"/>
        <w:ind w:left="0" w:right="-72" w:firstLine="720"/>
        <w:jc w:val="both"/>
        <w:rPr>
          <w:rFonts w:ascii="Times New Roman" w:hAnsi="Times New Roman" w:cs="Times New Roman"/>
          <w:sz w:val="24"/>
          <w:szCs w:val="24"/>
        </w:rPr>
      </w:pPr>
      <w:r w:rsidRPr="00B11E49">
        <w:rPr>
          <w:rFonts w:ascii="Times New Roman" w:hAnsi="Times New Roman" w:cs="Times New Roman"/>
          <w:sz w:val="24"/>
          <w:szCs w:val="24"/>
        </w:rPr>
        <w:t xml:space="preserve">Menurut penelitian ini, arus kas investasi tidak mempengaruhi return saham. hasil penelitian ini didukung dengan penelitian yang dilakukan oleh Meta Nursita (2021) yang menyatakan bahwa arus kas investasi tidak berpengaruh signifikan terhadap </w:t>
      </w:r>
      <w:r w:rsidRPr="00B11E49">
        <w:rPr>
          <w:rFonts w:ascii="Times New Roman" w:hAnsi="Times New Roman" w:cs="Times New Roman"/>
          <w:i/>
          <w:iCs/>
          <w:sz w:val="24"/>
          <w:szCs w:val="24"/>
        </w:rPr>
        <w:t>return saham</w:t>
      </w:r>
      <w:r w:rsidRPr="00B11E49">
        <w:rPr>
          <w:rFonts w:ascii="Times New Roman" w:hAnsi="Times New Roman" w:cs="Times New Roman"/>
          <w:sz w:val="24"/>
          <w:szCs w:val="24"/>
        </w:rPr>
        <w:t>.Sebaliknya, penelitian yang dilakukan oleh Purwanti et al. (2015) menemukan bahwa perolehan dan pelepasan aktiva jangka panjang terlibat dalam arus kas investasi. Investor dalam situasi ini tidak bergantung pada informasi arus kas investasi untuk membuat keputusan investasi. Ini disebabkan oleh fakta bahwa perolehan atau pelepasan aktiva jangka panjang dianggap tidak berdampak signifikan pada harga saham atau return saham. Karena aktiva jangka panjang ini tidak terjadi secara teratur, mereka tidak berdampak signifikan pada pendapatan perusahaan, yang pada akhirnya tidak berdampak pada uang yang akan diterima investor. Investor oleh karena itu tidak bereaksi terhadap informasi arus kas investasi. Namun, meskipun arus kas investasi berkaitan dengan perolehan dan pelepasan aktiva jangka panjang, pengaruh arus kas investasi tidak signifikan. Pengaruh arus kas investasi hanya bersifat insidentil atau tidak mutlak terhadap pendapatan rutin perusahaan.</w:t>
      </w:r>
    </w:p>
    <w:p w14:paraId="16C8B848" w14:textId="77777777" w:rsidR="00B11E49" w:rsidRDefault="00B11E49" w:rsidP="00835509">
      <w:pPr>
        <w:spacing w:after="0" w:line="240" w:lineRule="auto"/>
        <w:ind w:right="-72" w:firstLine="720"/>
        <w:jc w:val="both"/>
        <w:rPr>
          <w:rFonts w:ascii="Times New Roman" w:hAnsi="Times New Roman" w:cs="Times New Roman"/>
          <w:sz w:val="24"/>
          <w:szCs w:val="24"/>
        </w:rPr>
      </w:pPr>
      <w:r w:rsidRPr="00B11E49">
        <w:rPr>
          <w:rFonts w:ascii="Times New Roman" w:hAnsi="Times New Roman" w:cs="Times New Roman"/>
          <w:sz w:val="24"/>
          <w:szCs w:val="24"/>
        </w:rPr>
        <w:t xml:space="preserve">Berdasarkan pengujian di atas menunjukkan hasil bahwa likuiditas berpengaruh negatif terhadap </w:t>
      </w:r>
      <w:r w:rsidRPr="00B11E49">
        <w:rPr>
          <w:rFonts w:ascii="Times New Roman" w:hAnsi="Times New Roman" w:cs="Times New Roman"/>
          <w:i/>
          <w:iCs/>
          <w:sz w:val="24"/>
          <w:szCs w:val="24"/>
        </w:rPr>
        <w:t>Return</w:t>
      </w:r>
      <w:r w:rsidRPr="00B11E49">
        <w:rPr>
          <w:rFonts w:ascii="Times New Roman" w:hAnsi="Times New Roman" w:cs="Times New Roman"/>
          <w:sz w:val="24"/>
          <w:szCs w:val="24"/>
        </w:rPr>
        <w:t xml:space="preserve"> Saham. Hasil penelitian ini juga didukung dengan penelitian yang dilakukan oleh Zaitun Nufus  (2018)  yang menyatakan bahwa </w:t>
      </w:r>
      <w:r w:rsidRPr="00B11E49">
        <w:rPr>
          <w:rFonts w:ascii="Times New Roman" w:hAnsi="Times New Roman" w:cs="Times New Roman"/>
          <w:i/>
          <w:iCs/>
          <w:sz w:val="24"/>
          <w:szCs w:val="24"/>
        </w:rPr>
        <w:t>Quick Ratio</w:t>
      </w:r>
      <w:r w:rsidRPr="00B11E49">
        <w:rPr>
          <w:rFonts w:ascii="Times New Roman" w:hAnsi="Times New Roman" w:cs="Times New Roman"/>
          <w:sz w:val="24"/>
          <w:szCs w:val="24"/>
        </w:rPr>
        <w:t xml:space="preserve"> berdampak tidak berpengaruh terhadap return saham. Rasio likuiditas yang disebut "</w:t>
      </w:r>
      <w:r w:rsidRPr="00B11E49">
        <w:rPr>
          <w:rFonts w:ascii="Times New Roman" w:hAnsi="Times New Roman" w:cs="Times New Roman"/>
          <w:i/>
          <w:iCs/>
          <w:sz w:val="24"/>
          <w:szCs w:val="24"/>
        </w:rPr>
        <w:t>Quick Ratio</w:t>
      </w:r>
      <w:r w:rsidRPr="00B11E49">
        <w:rPr>
          <w:rFonts w:ascii="Times New Roman" w:hAnsi="Times New Roman" w:cs="Times New Roman"/>
          <w:sz w:val="24"/>
          <w:szCs w:val="24"/>
        </w:rPr>
        <w:t>" memperhitungkan aktiva lancar yang digunakan oleh perusahaan untuk memenuhi hutang lancarnya. Investor biasanya lebih suka berinvestasi pada perusahaan yang stabil, yang melunasi hutang dengan aktiva lancarnya, yang tidak tergantung pada jumlah barang yang tersedia.</w:t>
      </w:r>
    </w:p>
    <w:p w14:paraId="731692A3" w14:textId="1893BDF7" w:rsidR="00B11E49" w:rsidRDefault="00B11E49" w:rsidP="00835509">
      <w:pPr>
        <w:pStyle w:val="ListParagraph"/>
        <w:spacing w:after="0" w:line="240" w:lineRule="auto"/>
        <w:ind w:left="0" w:right="69" w:firstLine="720"/>
        <w:jc w:val="both"/>
        <w:rPr>
          <w:rFonts w:ascii="Times New Roman" w:hAnsi="Times New Roman" w:cs="Times New Roman"/>
          <w:sz w:val="24"/>
          <w:szCs w:val="24"/>
        </w:rPr>
      </w:pPr>
      <w:r w:rsidRPr="00B11E49">
        <w:rPr>
          <w:rFonts w:ascii="Times New Roman" w:hAnsi="Times New Roman" w:cs="Times New Roman"/>
          <w:sz w:val="24"/>
          <w:szCs w:val="24"/>
        </w:rPr>
        <w:t xml:space="preserve">Penelitian ini menemukan bahwa Return on Asset berdampak positif pada Return on Asset. Penemuan ini sejalan dengan penelitian Sululin dan Sandangan (2019). Salah satu rasio profitabilitas adalah ROA, yang digunakan untuk mengukur kemampuan suatu perusahaan untuk melihat laba yang berkaitan dengan penjualan, total aktiva, dan modal sendiri. Dalam penelitian ini, peneliti menggunakan variabel Return on Asset karena kemampuan suatu perusahaan untuk mengukur hasil keuntungan dengan modal atau aset sendiri. Apabila perusahaan menghasilkan laba dengan modal sendiri, hal itu akan menguntungkan kedua perusahaan dan para pemegang sahamnya. Di antara keuntungan tersebut adalah bahwa hasil laba yang tinggi yang diperoleh dengan modal sendiri akan meningkatkan permintaan untuk saham perusahaan dan harga saham perusahaan juga akan meningkat. Return akan meningkat seiring dengan harga saham. Return on equity yang tinggi juga menunjukkan bahwa bisnis tidak bergantung pada dana eksternal atau kreditor, dan profitabilitas yang tinggi menunjukkan bahwa bisnis memiliki banyak modal </w:t>
      </w:r>
      <w:r w:rsidRPr="00B11E49">
        <w:rPr>
          <w:rFonts w:ascii="Times New Roman" w:hAnsi="Times New Roman" w:cs="Times New Roman"/>
          <w:sz w:val="24"/>
          <w:szCs w:val="24"/>
        </w:rPr>
        <w:lastRenderedPageBreak/>
        <w:t>internal atau modal sendiri untuk menghasilkan laba yang tinggi, sehingga return on asset berdampak positif pada return saham.</w:t>
      </w:r>
      <w:r w:rsidR="00660E8E">
        <w:rPr>
          <w:rFonts w:ascii="Times New Roman" w:hAnsi="Times New Roman" w:cs="Times New Roman"/>
          <w:sz w:val="24"/>
          <w:szCs w:val="24"/>
        </w:rPr>
        <w:t xml:space="preserve"> </w:t>
      </w:r>
      <w:r w:rsidRPr="006262BB">
        <w:rPr>
          <w:rFonts w:ascii="Times New Roman" w:hAnsi="Times New Roman" w:cs="Times New Roman"/>
          <w:sz w:val="24"/>
          <w:szCs w:val="24"/>
        </w:rPr>
        <w:t>Hasil penelitian ini mendukung teori sinyal</w:t>
      </w:r>
      <w:r>
        <w:rPr>
          <w:rFonts w:ascii="Times New Roman" w:hAnsi="Times New Roman" w:cs="Times New Roman"/>
          <w:sz w:val="24"/>
          <w:szCs w:val="24"/>
        </w:rPr>
        <w:t xml:space="preserve"> </w:t>
      </w:r>
      <w:r w:rsidRPr="006262BB">
        <w:rPr>
          <w:rFonts w:ascii="Times New Roman" w:hAnsi="Times New Roman" w:cs="Times New Roman"/>
          <w:sz w:val="24"/>
          <w:szCs w:val="24"/>
        </w:rPr>
        <w:t>dengan adanya informasi yang diberikan kepada investor mengenai bagaimana kondisi perusahaan ditahun mendatang.</w:t>
      </w:r>
      <w:r>
        <w:rPr>
          <w:rFonts w:ascii="Times New Roman" w:hAnsi="Times New Roman" w:cs="Times New Roman"/>
          <w:sz w:val="24"/>
          <w:szCs w:val="24"/>
        </w:rPr>
        <w:t xml:space="preserve"> </w:t>
      </w:r>
    </w:p>
    <w:p w14:paraId="76EB734F" w14:textId="77777777" w:rsidR="00835509" w:rsidRPr="00660E8E" w:rsidRDefault="00835509" w:rsidP="00835509">
      <w:pPr>
        <w:pStyle w:val="ListParagraph"/>
        <w:spacing w:after="0" w:line="240" w:lineRule="auto"/>
        <w:ind w:left="0" w:right="69" w:firstLine="720"/>
        <w:jc w:val="both"/>
        <w:rPr>
          <w:rFonts w:ascii="Times New Roman" w:hAnsi="Times New Roman" w:cs="Times New Roman"/>
          <w:sz w:val="24"/>
          <w:szCs w:val="24"/>
        </w:rPr>
      </w:pPr>
    </w:p>
    <w:p w14:paraId="44047924" w14:textId="77777777" w:rsidR="00B11E49" w:rsidRPr="00D52CFA" w:rsidRDefault="00B11E49" w:rsidP="00835509">
      <w:pPr>
        <w:pStyle w:val="Heading1"/>
        <w:spacing w:before="0" w:line="240" w:lineRule="auto"/>
        <w:rPr>
          <w:b w:val="0"/>
          <w:lang w:eastAsia="ja-JP"/>
        </w:rPr>
      </w:pPr>
      <w:r w:rsidRPr="00D52CFA">
        <w:rPr>
          <w:lang w:eastAsia="ja-JP"/>
        </w:rPr>
        <w:t>PENUTUP</w:t>
      </w:r>
    </w:p>
    <w:p w14:paraId="7AA832B7" w14:textId="77777777" w:rsidR="00B11E49" w:rsidRDefault="00B11E49" w:rsidP="00835509">
      <w:pPr>
        <w:pStyle w:val="Heading2"/>
        <w:spacing w:before="0" w:line="240" w:lineRule="auto"/>
        <w:rPr>
          <w:b w:val="0"/>
          <w:lang w:eastAsia="ja-JP"/>
        </w:rPr>
      </w:pPr>
      <w:r w:rsidRPr="004B3C99">
        <w:rPr>
          <w:lang w:eastAsia="ja-JP"/>
        </w:rPr>
        <w:t>Kesimpulan</w:t>
      </w:r>
    </w:p>
    <w:p w14:paraId="211C89CD" w14:textId="734B0AC2" w:rsidR="00660E8E" w:rsidRDefault="00660E8E" w:rsidP="00835509">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Berdasarkan hasil analisis data dan pembahasan yang telah dilakukan pana penelitian ini sesuai dengan tujuan penelitian, maka dapat disimpulkan (1)</w:t>
      </w:r>
      <w:r w:rsidRPr="00664D05">
        <w:rPr>
          <w:rFonts w:ascii="Times New Roman" w:hAnsi="Times New Roman"/>
          <w:sz w:val="24"/>
          <w:szCs w:val="24"/>
        </w:rPr>
        <w:t>Arus kas investasi tidak berpengaruh terhadap return saham</w:t>
      </w:r>
      <w:r>
        <w:rPr>
          <w:rFonts w:ascii="Times New Roman" w:hAnsi="Times New Roman"/>
          <w:sz w:val="24"/>
          <w:szCs w:val="24"/>
        </w:rPr>
        <w:t>, (2)</w:t>
      </w:r>
      <w:r w:rsidRPr="00664D05">
        <w:rPr>
          <w:rFonts w:ascii="Times New Roman" w:hAnsi="Times New Roman"/>
          <w:sz w:val="24"/>
          <w:szCs w:val="24"/>
        </w:rPr>
        <w:t>Quick Ratio beperbengaruh negatif terhadap return saaham</w:t>
      </w:r>
      <w:r>
        <w:rPr>
          <w:rFonts w:ascii="Times New Roman" w:hAnsi="Times New Roman"/>
          <w:sz w:val="24"/>
          <w:szCs w:val="24"/>
        </w:rPr>
        <w:t xml:space="preserve"> dan (3)</w:t>
      </w:r>
      <w:r w:rsidRPr="00664D05">
        <w:rPr>
          <w:rFonts w:ascii="Times New Roman" w:hAnsi="Times New Roman"/>
          <w:sz w:val="24"/>
          <w:szCs w:val="24"/>
        </w:rPr>
        <w:t xml:space="preserve">Return </w:t>
      </w:r>
      <w:proofErr w:type="gramStart"/>
      <w:r w:rsidRPr="00664D05">
        <w:rPr>
          <w:rFonts w:ascii="Times New Roman" w:hAnsi="Times New Roman"/>
          <w:sz w:val="24"/>
          <w:szCs w:val="24"/>
        </w:rPr>
        <w:t>On</w:t>
      </w:r>
      <w:proofErr w:type="gramEnd"/>
      <w:r w:rsidRPr="00664D05">
        <w:rPr>
          <w:rFonts w:ascii="Times New Roman" w:hAnsi="Times New Roman"/>
          <w:sz w:val="24"/>
          <w:szCs w:val="24"/>
        </w:rPr>
        <w:t xml:space="preserve"> Asset berpengaruh positif terhadap return saham. </w:t>
      </w:r>
      <w:r w:rsidRPr="00FB4207">
        <w:rPr>
          <w:rFonts w:ascii="Times New Roman" w:hAnsi="Times New Roman"/>
          <w:sz w:val="24"/>
          <w:szCs w:val="24"/>
        </w:rPr>
        <w:t xml:space="preserve">Penelitian ini bisa dijadikan bahan evaluasi untuk perusahaan sektor </w:t>
      </w:r>
      <w:r>
        <w:rPr>
          <w:rFonts w:ascii="Times New Roman" w:hAnsi="Times New Roman"/>
          <w:sz w:val="24"/>
          <w:szCs w:val="24"/>
        </w:rPr>
        <w:t xml:space="preserve">makanan </w:t>
      </w:r>
      <w:r w:rsidRPr="00FB4207">
        <w:rPr>
          <w:rFonts w:ascii="Times New Roman" w:hAnsi="Times New Roman"/>
          <w:sz w:val="24"/>
          <w:szCs w:val="24"/>
        </w:rPr>
        <w:t xml:space="preserve">dan </w:t>
      </w:r>
      <w:r>
        <w:rPr>
          <w:rFonts w:ascii="Times New Roman" w:hAnsi="Times New Roman"/>
          <w:sz w:val="24"/>
          <w:szCs w:val="24"/>
        </w:rPr>
        <w:t>minuman</w:t>
      </w:r>
      <w:r w:rsidRPr="00FB4207">
        <w:rPr>
          <w:rFonts w:ascii="Times New Roman" w:hAnsi="Times New Roman"/>
          <w:sz w:val="24"/>
          <w:szCs w:val="24"/>
        </w:rPr>
        <w:t xml:space="preserve"> mengungkapkan informasi mengenai </w:t>
      </w:r>
      <w:r>
        <w:rPr>
          <w:rFonts w:ascii="Times New Roman" w:hAnsi="Times New Roman"/>
          <w:sz w:val="24"/>
          <w:szCs w:val="24"/>
        </w:rPr>
        <w:t>return saham</w:t>
      </w:r>
      <w:r w:rsidRPr="00FB4207">
        <w:rPr>
          <w:rFonts w:ascii="Times New Roman" w:hAnsi="Times New Roman"/>
          <w:sz w:val="24"/>
          <w:szCs w:val="24"/>
        </w:rPr>
        <w:t xml:space="preserve">. Diharapkan perusahaan dapat mengungkapkan informasi mengenai </w:t>
      </w:r>
      <w:r>
        <w:rPr>
          <w:rFonts w:ascii="Times New Roman" w:hAnsi="Times New Roman"/>
          <w:sz w:val="24"/>
          <w:szCs w:val="24"/>
        </w:rPr>
        <w:t>return saham</w:t>
      </w:r>
      <w:r w:rsidRPr="00FB4207">
        <w:rPr>
          <w:rFonts w:ascii="Times New Roman" w:hAnsi="Times New Roman"/>
          <w:sz w:val="24"/>
          <w:szCs w:val="24"/>
        </w:rPr>
        <w:t xml:space="preserve"> agar informasi tersebut</w:t>
      </w:r>
      <w:r w:rsidR="00133059">
        <w:rPr>
          <w:rFonts w:ascii="Times New Roman" w:hAnsi="Times New Roman"/>
          <w:sz w:val="24"/>
          <w:szCs w:val="24"/>
        </w:rPr>
        <w:t xml:space="preserve"> dapat direspon secara baik dan positif oleh investor</w:t>
      </w:r>
      <w:r>
        <w:rPr>
          <w:rFonts w:ascii="Times New Roman" w:hAnsi="Times New Roman" w:cs="Times New Roman"/>
          <w:sz w:val="24"/>
          <w:szCs w:val="24"/>
        </w:rPr>
        <w:t>.</w:t>
      </w:r>
      <w:r w:rsidR="00133059">
        <w:rPr>
          <w:rFonts w:ascii="Times New Roman" w:hAnsi="Times New Roman" w:cs="Times New Roman"/>
          <w:sz w:val="24"/>
          <w:szCs w:val="24"/>
        </w:rPr>
        <w:t xml:space="preserve"> Adapun keterbatasan dalam penilitian ini adalah (1)</w:t>
      </w:r>
      <w:r w:rsidR="00133059" w:rsidRPr="00133059">
        <w:rPr>
          <w:rFonts w:ascii="Times New Roman" w:hAnsi="Times New Roman"/>
          <w:sz w:val="24"/>
          <w:szCs w:val="24"/>
        </w:rPr>
        <w:t xml:space="preserve"> </w:t>
      </w:r>
      <w:r w:rsidR="00133059">
        <w:rPr>
          <w:rFonts w:ascii="Times New Roman" w:hAnsi="Times New Roman"/>
          <w:sz w:val="24"/>
          <w:szCs w:val="24"/>
        </w:rPr>
        <w:t>Variabel yang digunakan dalam penelitian ini sangat terbatas, hal ini dibuktikan dengan adanya model yang mampu menjelaskan return saham sebesar 18.6% sisaya dipengaruhi faktor lain. (2) Penilitian ini memiliki keterbatasan dalam jumlah sampel yang diuji. Peniliti menemukan banyak perusahaan yang tidak melaporkan laporan keuangannya, terlebih untuk laporan historis harga saham untuk setiap bulannya. (3) Dalam penilitian tedapat perusahaan manufaktur yang tidak menggunakan kurs mata uang rupiah.</w:t>
      </w:r>
    </w:p>
    <w:p w14:paraId="20E8A878" w14:textId="77777777" w:rsidR="00835509" w:rsidRDefault="00835509" w:rsidP="00835509">
      <w:pPr>
        <w:shd w:val="clear" w:color="auto" w:fill="FFFFFF"/>
        <w:spacing w:after="0" w:line="240" w:lineRule="auto"/>
        <w:ind w:firstLine="720"/>
        <w:jc w:val="both"/>
        <w:rPr>
          <w:rFonts w:ascii="Times New Roman" w:hAnsi="Times New Roman"/>
          <w:sz w:val="24"/>
          <w:szCs w:val="24"/>
        </w:rPr>
      </w:pPr>
    </w:p>
    <w:p w14:paraId="4CE14FF6" w14:textId="77777777" w:rsidR="00133059" w:rsidRPr="004B3C99" w:rsidRDefault="00133059" w:rsidP="00835509">
      <w:pPr>
        <w:pStyle w:val="Heading2"/>
        <w:spacing w:before="0" w:line="240" w:lineRule="auto"/>
        <w:rPr>
          <w:lang w:eastAsia="ja-JP"/>
        </w:rPr>
      </w:pPr>
      <w:r w:rsidRPr="004B3C99">
        <w:rPr>
          <w:lang w:eastAsia="ja-JP"/>
        </w:rPr>
        <w:t>Saran</w:t>
      </w:r>
    </w:p>
    <w:p w14:paraId="3DCCFBA1" w14:textId="7AE4CD7C" w:rsidR="00133059" w:rsidRDefault="00133059" w:rsidP="00835509">
      <w:pPr>
        <w:pStyle w:val="ListParagraph"/>
        <w:spacing w:after="0" w:line="240" w:lineRule="auto"/>
        <w:ind w:left="0" w:right="-72" w:firstLine="720"/>
        <w:jc w:val="both"/>
        <w:rPr>
          <w:rFonts w:ascii="Times New Roman" w:hAnsi="Times New Roman"/>
          <w:sz w:val="24"/>
          <w:szCs w:val="24"/>
        </w:rPr>
      </w:pPr>
      <w:r>
        <w:rPr>
          <w:rFonts w:ascii="Times New Roman" w:hAnsi="Times New Roman"/>
          <w:sz w:val="24"/>
          <w:szCs w:val="24"/>
        </w:rPr>
        <w:t>Berdasarkan hasil penilitian yang telah dilakukan, penelitian ini masih memiliki keterbatasan, maka peneliti memberikan saran-saran yang nantinya dapat bermanfaat bagi peneliti selanjutnya yaitu (1)</w:t>
      </w:r>
      <w:r w:rsidRPr="000B467A">
        <w:rPr>
          <w:rFonts w:ascii="Times New Roman" w:hAnsi="Times New Roman"/>
          <w:sz w:val="24"/>
          <w:szCs w:val="24"/>
        </w:rPr>
        <w:t>penelitian selanjutnya diharapkan menambah jumlah sampel dengan memperluas jenis perusahaan atau dibidang selain manufaktur.</w:t>
      </w:r>
      <w:r>
        <w:rPr>
          <w:rFonts w:ascii="Times New Roman" w:hAnsi="Times New Roman"/>
          <w:sz w:val="24"/>
          <w:szCs w:val="24"/>
        </w:rPr>
        <w:t xml:space="preserve"> (2)P</w:t>
      </w:r>
      <w:r w:rsidRPr="000B467A">
        <w:rPr>
          <w:rFonts w:ascii="Times New Roman" w:hAnsi="Times New Roman"/>
          <w:sz w:val="24"/>
          <w:szCs w:val="24"/>
        </w:rPr>
        <w:t>enilitian selanjutnya mengunakan</w:t>
      </w:r>
      <w:r>
        <w:rPr>
          <w:rFonts w:ascii="Times New Roman" w:hAnsi="Times New Roman"/>
          <w:sz w:val="24"/>
          <w:szCs w:val="24"/>
        </w:rPr>
        <w:t xml:space="preserve"> </w:t>
      </w:r>
      <w:r w:rsidRPr="000B467A">
        <w:rPr>
          <w:rFonts w:ascii="Times New Roman" w:hAnsi="Times New Roman"/>
          <w:sz w:val="24"/>
          <w:szCs w:val="24"/>
        </w:rPr>
        <w:t>variabel lain diluar variabel tersebut, sehingga mengetahui faktor-faktor lain yang mempengaruhi return saham.</w:t>
      </w:r>
      <w:r>
        <w:rPr>
          <w:rFonts w:ascii="Times New Roman" w:hAnsi="Times New Roman"/>
          <w:sz w:val="24"/>
          <w:szCs w:val="24"/>
        </w:rPr>
        <w:t xml:space="preserve"> (3)</w:t>
      </w:r>
      <w:r w:rsidRPr="000B467A">
        <w:rPr>
          <w:rFonts w:ascii="Times New Roman" w:hAnsi="Times New Roman"/>
          <w:sz w:val="24"/>
          <w:szCs w:val="24"/>
        </w:rPr>
        <w:t>Bagi investor diharapkan memperlihatkan faktor makroekonomi seperti tingkat inflasi sebelum melakukan investasi, hal ini dilakukan agar investor terhindar dari resiko yang besar jika terdapat tingkat inflasi naik.</w:t>
      </w:r>
      <w:r>
        <w:rPr>
          <w:rFonts w:ascii="Times New Roman" w:hAnsi="Times New Roman"/>
          <w:sz w:val="24"/>
          <w:szCs w:val="24"/>
        </w:rPr>
        <w:t xml:space="preserve"> (4)</w:t>
      </w:r>
      <w:r w:rsidRPr="000B467A">
        <w:rPr>
          <w:rFonts w:ascii="Times New Roman" w:hAnsi="Times New Roman"/>
          <w:sz w:val="24"/>
          <w:szCs w:val="24"/>
        </w:rPr>
        <w:t xml:space="preserve">Bagi perusahaan diharapkan dapat dijadikan sebagai referensi bagaimana meningkatkan kinerja keuangan perusahaan sehingga dapat memberikan return saham sesuai  dengan harapan investor serta membuat harga saham terus naik dan membuat investor semakin tertarik.  </w:t>
      </w:r>
    </w:p>
    <w:p w14:paraId="1C67FFB7" w14:textId="77777777" w:rsidR="00A733B0" w:rsidRPr="000B467A" w:rsidRDefault="00A733B0" w:rsidP="00835509">
      <w:pPr>
        <w:pStyle w:val="ListParagraph"/>
        <w:spacing w:after="0" w:line="240" w:lineRule="auto"/>
        <w:ind w:left="0" w:right="428" w:firstLine="720"/>
        <w:jc w:val="both"/>
        <w:rPr>
          <w:rFonts w:ascii="Times New Roman" w:hAnsi="Times New Roman"/>
          <w:sz w:val="24"/>
          <w:szCs w:val="24"/>
        </w:rPr>
      </w:pPr>
    </w:p>
    <w:p w14:paraId="66230B77" w14:textId="77777777" w:rsidR="00B11E49" w:rsidRPr="00A733B0" w:rsidRDefault="00B11E49" w:rsidP="00835509">
      <w:pPr>
        <w:pStyle w:val="Heading1"/>
        <w:spacing w:before="0" w:line="240" w:lineRule="auto"/>
      </w:pPr>
      <w:r w:rsidRPr="00A733B0">
        <w:t>DAFTAR PUSTAKA</w:t>
      </w:r>
    </w:p>
    <w:p w14:paraId="57DFBC44"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Acheampong, P., &amp; Swanzy, S. K. 201</w:t>
      </w:r>
      <w:r>
        <w:rPr>
          <w:rFonts w:ascii="Times New Roman" w:hAnsi="Times New Roman"/>
          <w:sz w:val="24"/>
          <w:szCs w:val="24"/>
        </w:rPr>
        <w:t>8</w:t>
      </w:r>
      <w:r w:rsidRPr="004017E1">
        <w:rPr>
          <w:rFonts w:ascii="Times New Roman" w:hAnsi="Times New Roman"/>
          <w:sz w:val="24"/>
          <w:szCs w:val="24"/>
        </w:rPr>
        <w:t xml:space="preserve">. EmpiricalTest of Single Factorand Multi-Factor Asset Pricing Models: Evidence from </w:t>
      </w:r>
      <w:proofErr w:type="gramStart"/>
      <w:r w:rsidRPr="004017E1">
        <w:rPr>
          <w:rFonts w:ascii="Times New Roman" w:hAnsi="Times New Roman"/>
          <w:sz w:val="24"/>
          <w:szCs w:val="24"/>
        </w:rPr>
        <w:t>Non Financial</w:t>
      </w:r>
      <w:proofErr w:type="gramEnd"/>
      <w:r w:rsidRPr="004017E1">
        <w:rPr>
          <w:rFonts w:ascii="Times New Roman" w:hAnsi="Times New Roman"/>
          <w:sz w:val="24"/>
          <w:szCs w:val="24"/>
        </w:rPr>
        <w:t xml:space="preserve"> Firms on the Grana Stock Exchange (GSE). </w:t>
      </w:r>
      <w:r w:rsidRPr="004017E1">
        <w:rPr>
          <w:rFonts w:ascii="Times New Roman" w:hAnsi="Times New Roman"/>
          <w:i/>
          <w:iCs/>
          <w:sz w:val="24"/>
          <w:szCs w:val="24"/>
        </w:rPr>
        <w:t>International Journal of Economics and Finance</w:t>
      </w:r>
      <w:r w:rsidRPr="004017E1">
        <w:rPr>
          <w:rFonts w:ascii="Times New Roman" w:hAnsi="Times New Roman"/>
          <w:sz w:val="24"/>
          <w:szCs w:val="24"/>
        </w:rPr>
        <w:t>. Vol. 8 No. 1.</w:t>
      </w:r>
    </w:p>
    <w:p w14:paraId="3D4650A0"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Adiliawan &amp; Novy Budi. 2010. Pengaruh Komponen Arus Kas dan Laba Kotor Terhadap Harga Saham (Studi Kasus Pada Perusahaan Manufaktur di Bursa Efek Indonesia). </w:t>
      </w:r>
      <w:r w:rsidRPr="004017E1">
        <w:rPr>
          <w:rFonts w:ascii="Times New Roman" w:hAnsi="Times New Roman"/>
          <w:i/>
          <w:iCs/>
          <w:sz w:val="24"/>
          <w:szCs w:val="24"/>
        </w:rPr>
        <w:t>Skripsi</w:t>
      </w:r>
      <w:r w:rsidRPr="004017E1">
        <w:rPr>
          <w:rFonts w:ascii="Times New Roman" w:hAnsi="Times New Roman"/>
          <w:sz w:val="24"/>
          <w:szCs w:val="24"/>
        </w:rPr>
        <w:t>. Universitas Diponegoro. Semarang.</w:t>
      </w:r>
    </w:p>
    <w:p w14:paraId="4D8FCE62" w14:textId="77777777" w:rsidR="00C93B4D" w:rsidRPr="00754EF2"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lastRenderedPageBreak/>
        <w:t xml:space="preserve">Alwi, Z. I. 2008. </w:t>
      </w:r>
      <w:r w:rsidRPr="00754EF2">
        <w:rPr>
          <w:rFonts w:ascii="Times New Roman" w:hAnsi="Times New Roman"/>
          <w:sz w:val="24"/>
          <w:szCs w:val="24"/>
        </w:rPr>
        <w:t>Pasar Modal Teori dan Aplikasi. Yayasan Pancur Siwah. Jakarta.</w:t>
      </w:r>
    </w:p>
    <w:p w14:paraId="20ED71A6"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Bowen, R., </w:t>
      </w:r>
      <w:r w:rsidRPr="004017E1">
        <w:rPr>
          <w:rFonts w:ascii="Times New Roman" w:hAnsi="Times New Roman"/>
          <w:i/>
          <w:iCs/>
          <w:sz w:val="24"/>
          <w:szCs w:val="24"/>
        </w:rPr>
        <w:t>et al.</w:t>
      </w:r>
      <w:r w:rsidRPr="004017E1">
        <w:rPr>
          <w:rFonts w:ascii="Times New Roman" w:hAnsi="Times New Roman"/>
          <w:sz w:val="24"/>
          <w:szCs w:val="24"/>
        </w:rPr>
        <w:t xml:space="preserve"> 1986. Evidence on the Relationship Between Earning and Various Measures of Cash Flows. </w:t>
      </w:r>
      <w:r w:rsidRPr="004017E1">
        <w:rPr>
          <w:rFonts w:ascii="Times New Roman" w:hAnsi="Times New Roman"/>
          <w:i/>
          <w:iCs/>
          <w:sz w:val="24"/>
          <w:szCs w:val="24"/>
        </w:rPr>
        <w:t>The Accounting Review</w:t>
      </w:r>
      <w:r w:rsidRPr="004017E1">
        <w:rPr>
          <w:rFonts w:ascii="Times New Roman" w:hAnsi="Times New Roman"/>
          <w:sz w:val="24"/>
          <w:szCs w:val="24"/>
        </w:rPr>
        <w:t>. Vol. 9 No. 4.</w:t>
      </w:r>
    </w:p>
    <w:p w14:paraId="502DC44C" w14:textId="77777777" w:rsidR="00C93B4D"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Brigham, E. F., &amp; Houston, J. F. 2009. </w:t>
      </w:r>
      <w:r w:rsidRPr="004017E1">
        <w:rPr>
          <w:rFonts w:ascii="Times New Roman" w:hAnsi="Times New Roman"/>
          <w:i/>
          <w:iCs/>
          <w:sz w:val="24"/>
          <w:szCs w:val="24"/>
        </w:rPr>
        <w:t>Fundamental of Financial Management</w:t>
      </w:r>
      <w:r w:rsidRPr="004017E1">
        <w:rPr>
          <w:rFonts w:ascii="Times New Roman" w:hAnsi="Times New Roman"/>
          <w:sz w:val="24"/>
          <w:szCs w:val="24"/>
        </w:rPr>
        <w:t>. 12</w:t>
      </w:r>
      <w:r w:rsidRPr="004017E1">
        <w:rPr>
          <w:rFonts w:ascii="Times New Roman" w:hAnsi="Times New Roman"/>
          <w:sz w:val="24"/>
          <w:szCs w:val="24"/>
          <w:vertAlign w:val="superscript"/>
        </w:rPr>
        <w:t>th</w:t>
      </w:r>
      <w:r w:rsidRPr="004017E1">
        <w:rPr>
          <w:rFonts w:ascii="Times New Roman" w:hAnsi="Times New Roman"/>
          <w:sz w:val="24"/>
          <w:szCs w:val="24"/>
        </w:rPr>
        <w:t xml:space="preserve"> Edition. Cengage Learning. South Western.</w:t>
      </w:r>
    </w:p>
    <w:p w14:paraId="06D06D08" w14:textId="77777777" w:rsidR="00C93B4D" w:rsidRPr="00CA10AB" w:rsidRDefault="00C93B4D" w:rsidP="00835509">
      <w:pPr>
        <w:spacing w:after="0" w:line="240" w:lineRule="auto"/>
        <w:ind w:left="720" w:right="-72" w:hanging="720"/>
        <w:jc w:val="both"/>
        <w:rPr>
          <w:rFonts w:ascii="Times New Roman" w:hAnsi="Times New Roman"/>
          <w:sz w:val="24"/>
          <w:szCs w:val="24"/>
        </w:rPr>
      </w:pPr>
      <w:r w:rsidRPr="00CA10AB">
        <w:rPr>
          <w:rFonts w:ascii="Times New Roman" w:hAnsi="Times New Roman"/>
          <w:color w:val="222222"/>
          <w:sz w:val="24"/>
          <w:szCs w:val="24"/>
          <w:shd w:val="clear" w:color="auto" w:fill="FFFFFF"/>
        </w:rPr>
        <w:t xml:space="preserve">Enrico, M., &amp; Sunarto, S. (2022). </w:t>
      </w:r>
      <w:r>
        <w:rPr>
          <w:rFonts w:ascii="Times New Roman" w:hAnsi="Times New Roman"/>
          <w:color w:val="222222"/>
          <w:sz w:val="24"/>
          <w:szCs w:val="24"/>
          <w:shd w:val="clear" w:color="auto" w:fill="FFFFFF"/>
        </w:rPr>
        <w:t>pengaruh</w:t>
      </w:r>
      <w:r w:rsidRPr="00CA10A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kebijakan</w:t>
      </w:r>
      <w:r w:rsidRPr="00CA10A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dividen</w:t>
      </w:r>
      <w:r w:rsidRPr="00CA10A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struktur modal dan profitabilitas terhadap harga saham (studi pada perusahaan yang masuk lq45 periode 2015-2020)</w:t>
      </w:r>
      <w:r w:rsidRPr="00CA10AB">
        <w:rPr>
          <w:rFonts w:ascii="Times New Roman" w:hAnsi="Times New Roman"/>
          <w:color w:val="222222"/>
          <w:sz w:val="24"/>
          <w:szCs w:val="24"/>
          <w:shd w:val="clear" w:color="auto" w:fill="FFFFFF"/>
        </w:rPr>
        <w:t>. </w:t>
      </w:r>
      <w:r w:rsidRPr="00CA10AB">
        <w:rPr>
          <w:rFonts w:ascii="Times New Roman" w:hAnsi="Times New Roman"/>
          <w:i/>
          <w:iCs/>
          <w:color w:val="222222"/>
          <w:sz w:val="24"/>
          <w:szCs w:val="24"/>
          <w:shd w:val="clear" w:color="auto" w:fill="FFFFFF"/>
        </w:rPr>
        <w:t>Stability: Journal of Management and Business</w:t>
      </w:r>
      <w:r w:rsidRPr="00CA10AB">
        <w:rPr>
          <w:rFonts w:ascii="Times New Roman" w:hAnsi="Times New Roman"/>
          <w:color w:val="222222"/>
          <w:sz w:val="24"/>
          <w:szCs w:val="24"/>
          <w:shd w:val="clear" w:color="auto" w:fill="FFFFFF"/>
        </w:rPr>
        <w:t>, </w:t>
      </w:r>
      <w:r w:rsidRPr="00CA10AB">
        <w:rPr>
          <w:rFonts w:ascii="Times New Roman" w:hAnsi="Times New Roman"/>
          <w:i/>
          <w:iCs/>
          <w:color w:val="222222"/>
          <w:sz w:val="24"/>
          <w:szCs w:val="24"/>
          <w:shd w:val="clear" w:color="auto" w:fill="FFFFFF"/>
        </w:rPr>
        <w:t>5</w:t>
      </w:r>
      <w:r w:rsidRPr="00CA10AB">
        <w:rPr>
          <w:rFonts w:ascii="Times New Roman" w:hAnsi="Times New Roman"/>
          <w:color w:val="222222"/>
          <w:sz w:val="24"/>
          <w:szCs w:val="24"/>
          <w:shd w:val="clear" w:color="auto" w:fill="FFFFFF"/>
        </w:rPr>
        <w:t>(1), 1-17.</w:t>
      </w:r>
    </w:p>
    <w:p w14:paraId="04F38215"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Fahmi, I. 2012. </w:t>
      </w:r>
      <w:r w:rsidRPr="004017E1">
        <w:rPr>
          <w:rFonts w:ascii="Times New Roman" w:hAnsi="Times New Roman"/>
          <w:i/>
          <w:iCs/>
          <w:sz w:val="24"/>
          <w:szCs w:val="24"/>
        </w:rPr>
        <w:t>Analisis Laporan Keuangan</w:t>
      </w:r>
      <w:r w:rsidRPr="004017E1">
        <w:rPr>
          <w:rFonts w:ascii="Times New Roman" w:hAnsi="Times New Roman"/>
          <w:sz w:val="24"/>
          <w:szCs w:val="24"/>
        </w:rPr>
        <w:t>. ALFABETA. Lampulo.</w:t>
      </w:r>
    </w:p>
    <w:p w14:paraId="0CD21F9F"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Ghozali, I. 2018. </w:t>
      </w:r>
      <w:r w:rsidRPr="004017E1">
        <w:rPr>
          <w:rFonts w:ascii="Times New Roman" w:hAnsi="Times New Roman"/>
          <w:i/>
          <w:iCs/>
          <w:sz w:val="24"/>
          <w:szCs w:val="24"/>
        </w:rPr>
        <w:t>Aplikasi Analisis Multivariate dengan Program IBM SPSS</w:t>
      </w:r>
      <w:r w:rsidRPr="004017E1">
        <w:rPr>
          <w:rFonts w:ascii="Times New Roman" w:hAnsi="Times New Roman"/>
          <w:sz w:val="24"/>
          <w:szCs w:val="24"/>
        </w:rPr>
        <w:t>. Universitas Diponegoro. Yogyakarta.</w:t>
      </w:r>
    </w:p>
    <w:p w14:paraId="7413CEE1"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Hani, Syafrida. 2015.</w:t>
      </w:r>
      <w:r w:rsidRPr="004017E1">
        <w:rPr>
          <w:rFonts w:ascii="Times New Roman" w:hAnsi="Times New Roman"/>
          <w:i/>
          <w:iCs/>
          <w:sz w:val="24"/>
          <w:szCs w:val="24"/>
        </w:rPr>
        <w:t>Teknik Analisa Laporan Keuangan</w:t>
      </w:r>
      <w:r w:rsidRPr="004017E1">
        <w:rPr>
          <w:rFonts w:ascii="Times New Roman" w:hAnsi="Times New Roman"/>
          <w:sz w:val="24"/>
          <w:szCs w:val="24"/>
        </w:rPr>
        <w:t>. UMSU PRESS. Medan.</w:t>
      </w:r>
    </w:p>
    <w:p w14:paraId="36F48FD1"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Hartono, Jogiyanto. 2007. </w:t>
      </w:r>
      <w:r w:rsidRPr="004017E1">
        <w:rPr>
          <w:rFonts w:ascii="Times New Roman" w:hAnsi="Times New Roman"/>
          <w:i/>
          <w:iCs/>
          <w:sz w:val="24"/>
          <w:szCs w:val="24"/>
        </w:rPr>
        <w:t>Metodologi Penelitian Bisnis: Salah Kaprah dan Pengalaman-Pengalaman</w:t>
      </w:r>
      <w:r w:rsidRPr="004017E1">
        <w:rPr>
          <w:rFonts w:ascii="Times New Roman" w:hAnsi="Times New Roman"/>
          <w:sz w:val="24"/>
          <w:szCs w:val="24"/>
        </w:rPr>
        <w:t>. Edisi 2007. BPFE. Yogyakarta.</w:t>
      </w:r>
    </w:p>
    <w:p w14:paraId="5F3E04FD"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Indriani, E. S. 2020. Pengaruh ROA, ROE, dan EPS terhadap Return Saham pada Perusahaan Consumer Good yang Terdaftar di Bursa Efek Indonesia Periode 2017-2019. Universitas Islam Malang. Malang.</w:t>
      </w:r>
    </w:p>
    <w:p w14:paraId="6952435C"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Jogiyanto, H. M. 2017. </w:t>
      </w:r>
      <w:r w:rsidRPr="004017E1">
        <w:rPr>
          <w:rFonts w:ascii="Times New Roman" w:hAnsi="Times New Roman"/>
          <w:i/>
          <w:iCs/>
          <w:sz w:val="24"/>
          <w:szCs w:val="24"/>
        </w:rPr>
        <w:t>Analisis dan Desain</w:t>
      </w:r>
      <w:r w:rsidRPr="004017E1">
        <w:rPr>
          <w:rFonts w:ascii="Times New Roman" w:hAnsi="Times New Roman"/>
          <w:sz w:val="24"/>
          <w:szCs w:val="24"/>
        </w:rPr>
        <w:t xml:space="preserve"> (Sistem Informasi Pendekatan Terstruktur Teori dn Praktek Aplikasi Bisnis). Penerbit Andi.</w:t>
      </w:r>
    </w:p>
    <w:p w14:paraId="13EF1E61"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Jundan, Adi Wiratama. 2012. Pengaruh Informasi Laba, Arus Kas dan Size Perusahaan terhadap return Saham. </w:t>
      </w:r>
      <w:r w:rsidRPr="004017E1">
        <w:rPr>
          <w:rFonts w:ascii="Times New Roman" w:hAnsi="Times New Roman"/>
          <w:i/>
          <w:iCs/>
          <w:sz w:val="24"/>
          <w:szCs w:val="24"/>
        </w:rPr>
        <w:t>Studi Empiris pada Perusahaan Manufaktur yang Terdaftar di BEI.</w:t>
      </w:r>
    </w:p>
    <w:p w14:paraId="576D2FAD" w14:textId="77777777" w:rsidR="00C93B4D" w:rsidRDefault="00C93B4D" w:rsidP="00835509">
      <w:pPr>
        <w:spacing w:after="0" w:line="240" w:lineRule="auto"/>
        <w:ind w:left="720" w:right="428" w:hanging="720"/>
        <w:jc w:val="both"/>
        <w:rPr>
          <w:rFonts w:ascii="Times New Roman" w:hAnsi="Times New Roman"/>
          <w:sz w:val="24"/>
          <w:szCs w:val="24"/>
        </w:rPr>
      </w:pPr>
      <w:r w:rsidRPr="004017E1">
        <w:rPr>
          <w:rFonts w:ascii="Times New Roman" w:hAnsi="Times New Roman"/>
          <w:sz w:val="24"/>
          <w:szCs w:val="24"/>
        </w:rPr>
        <w:t xml:space="preserve">Kasmir. 2015. </w:t>
      </w:r>
      <w:r w:rsidRPr="004017E1">
        <w:rPr>
          <w:rFonts w:ascii="Times New Roman" w:hAnsi="Times New Roman"/>
          <w:i/>
          <w:iCs/>
          <w:sz w:val="24"/>
          <w:szCs w:val="24"/>
        </w:rPr>
        <w:t>Analisis Laporan Keuangan</w:t>
      </w:r>
      <w:r w:rsidRPr="004017E1">
        <w:rPr>
          <w:rFonts w:ascii="Times New Roman" w:hAnsi="Times New Roman"/>
          <w:sz w:val="24"/>
          <w:szCs w:val="24"/>
        </w:rPr>
        <w:t>. Edisi Satu. PT Raja Grafindo Persada. Jakarta.</w:t>
      </w:r>
    </w:p>
    <w:p w14:paraId="12CAE1C8" w14:textId="77777777" w:rsidR="00C93B4D" w:rsidRPr="001F4837" w:rsidRDefault="00C93B4D" w:rsidP="00835509">
      <w:pPr>
        <w:spacing w:after="0" w:line="240" w:lineRule="auto"/>
        <w:ind w:left="720" w:right="-72" w:hanging="720"/>
        <w:jc w:val="both"/>
        <w:rPr>
          <w:rFonts w:ascii="Times New Roman" w:hAnsi="Times New Roman"/>
          <w:sz w:val="24"/>
          <w:szCs w:val="24"/>
        </w:rPr>
      </w:pPr>
      <w:r w:rsidRPr="001F4837">
        <w:rPr>
          <w:rFonts w:ascii="Times New Roman" w:hAnsi="Times New Roman"/>
          <w:color w:val="222222"/>
          <w:sz w:val="24"/>
          <w:szCs w:val="24"/>
          <w:shd w:val="clear" w:color="auto" w:fill="FFFFFF"/>
        </w:rPr>
        <w:t xml:space="preserve">Nufus, Z. (2018). Pengaruh return on equity, quick ratio dan debt </w:t>
      </w:r>
      <w:proofErr w:type="gramStart"/>
      <w:r w:rsidRPr="001F4837">
        <w:rPr>
          <w:rFonts w:ascii="Times New Roman" w:hAnsi="Times New Roman"/>
          <w:color w:val="222222"/>
          <w:sz w:val="24"/>
          <w:szCs w:val="24"/>
          <w:shd w:val="clear" w:color="auto" w:fill="FFFFFF"/>
        </w:rPr>
        <w:t>To</w:t>
      </w:r>
      <w:proofErr w:type="gramEnd"/>
      <w:r w:rsidRPr="001F4837">
        <w:rPr>
          <w:rFonts w:ascii="Times New Roman" w:hAnsi="Times New Roman"/>
          <w:color w:val="222222"/>
          <w:sz w:val="24"/>
          <w:szCs w:val="24"/>
          <w:shd w:val="clear" w:color="auto" w:fill="FFFFFF"/>
        </w:rPr>
        <w:t xml:space="preserve"> equity ratio terhadap return saham Pada perusahaan farmasi (Doctoral dissertation, STIE PERBANAS SURABAYA).</w:t>
      </w:r>
    </w:p>
    <w:p w14:paraId="0C4478A5" w14:textId="77777777" w:rsidR="00C93B4D" w:rsidRPr="00573321" w:rsidRDefault="00C93B4D" w:rsidP="00835509">
      <w:pPr>
        <w:spacing w:after="0" w:line="240" w:lineRule="auto"/>
        <w:ind w:left="720" w:right="-72" w:hanging="720"/>
        <w:jc w:val="both"/>
        <w:rPr>
          <w:rFonts w:ascii="Times New Roman" w:hAnsi="Times New Roman"/>
          <w:sz w:val="24"/>
          <w:szCs w:val="24"/>
        </w:rPr>
      </w:pPr>
      <w:r w:rsidRPr="00573321">
        <w:rPr>
          <w:rFonts w:ascii="Times New Roman" w:hAnsi="Times New Roman"/>
          <w:color w:val="222222"/>
          <w:sz w:val="24"/>
          <w:szCs w:val="24"/>
          <w:shd w:val="clear" w:color="auto" w:fill="FFFFFF"/>
        </w:rPr>
        <w:t>Nursita, M. (2021). Pengaruh laba akuntansi, arus kas operasi, arus kas investasi, arus kas pendanaan, dan ukuran perusahaan terhadap return saham. </w:t>
      </w:r>
      <w:r w:rsidRPr="00573321">
        <w:rPr>
          <w:rFonts w:ascii="Times New Roman" w:hAnsi="Times New Roman"/>
          <w:i/>
          <w:iCs/>
          <w:color w:val="222222"/>
          <w:sz w:val="24"/>
          <w:szCs w:val="24"/>
          <w:shd w:val="clear" w:color="auto" w:fill="FFFFFF"/>
        </w:rPr>
        <w:t xml:space="preserve">Going Concern: </w:t>
      </w:r>
      <w:r w:rsidRPr="001F4837">
        <w:rPr>
          <w:rFonts w:ascii="Times New Roman" w:hAnsi="Times New Roman"/>
          <w:color w:val="222222"/>
          <w:sz w:val="24"/>
          <w:szCs w:val="24"/>
          <w:shd w:val="clear" w:color="auto" w:fill="FFFFFF"/>
        </w:rPr>
        <w:t>Jurnal Riset Akuntansi, 16(1), 1-15.</w:t>
      </w:r>
    </w:p>
    <w:p w14:paraId="39D51441"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Meythi. 2006. Pengaruh Arus Kas Operasi terhadap Harga Saham dengan Persistensi Laba sebagai variabel Intervening. </w:t>
      </w:r>
      <w:r w:rsidRPr="004017E1">
        <w:rPr>
          <w:rFonts w:ascii="Times New Roman" w:hAnsi="Times New Roman"/>
          <w:i/>
          <w:iCs/>
          <w:sz w:val="24"/>
          <w:szCs w:val="24"/>
        </w:rPr>
        <w:t>Simposium Nasional Akuntansi 9</w:t>
      </w:r>
      <w:r w:rsidRPr="004017E1">
        <w:rPr>
          <w:rFonts w:ascii="Times New Roman" w:hAnsi="Times New Roman"/>
          <w:sz w:val="24"/>
          <w:szCs w:val="24"/>
        </w:rPr>
        <w:t>. Padang.</w:t>
      </w:r>
    </w:p>
    <w:p w14:paraId="3E76D1F0"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Priyatno, D. 2014. </w:t>
      </w:r>
      <w:r w:rsidRPr="004017E1">
        <w:rPr>
          <w:rFonts w:ascii="Times New Roman" w:hAnsi="Times New Roman"/>
          <w:i/>
          <w:iCs/>
          <w:sz w:val="24"/>
          <w:szCs w:val="24"/>
        </w:rPr>
        <w:t>Mandiri Belajar Analisis Data dengan SPSS</w:t>
      </w:r>
      <w:r w:rsidRPr="004017E1">
        <w:rPr>
          <w:rFonts w:ascii="Times New Roman" w:hAnsi="Times New Roman"/>
          <w:sz w:val="24"/>
          <w:szCs w:val="24"/>
        </w:rPr>
        <w:t>. Mediakom. Yogyakarta.</w:t>
      </w:r>
    </w:p>
    <w:p w14:paraId="6F60B33C"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Putriani, N. P., &amp; Sukartha, I. M. 2014. Pengaruh Arus Kas Bebas dan Laba Bersih pada Return Saham Perusahaan LQ-45. </w:t>
      </w:r>
      <w:r w:rsidRPr="004017E1">
        <w:rPr>
          <w:rFonts w:ascii="Times New Roman" w:hAnsi="Times New Roman"/>
          <w:i/>
          <w:iCs/>
          <w:sz w:val="24"/>
          <w:szCs w:val="24"/>
        </w:rPr>
        <w:t>Jurnal Akuntansi.</w:t>
      </w:r>
      <w:r w:rsidRPr="004017E1">
        <w:rPr>
          <w:rFonts w:ascii="Times New Roman" w:hAnsi="Times New Roman"/>
          <w:sz w:val="24"/>
          <w:szCs w:val="24"/>
        </w:rPr>
        <w:t xml:space="preserve"> Vol. 6 No. 3.</w:t>
      </w:r>
    </w:p>
    <w:p w14:paraId="6BC8F6D6"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Ross, S. A. 1977. The Determination of Financial Structure: The Incentive Signaling Approach. </w:t>
      </w:r>
      <w:r w:rsidRPr="004017E1">
        <w:rPr>
          <w:rFonts w:ascii="Times New Roman" w:hAnsi="Times New Roman"/>
          <w:i/>
          <w:iCs/>
          <w:sz w:val="24"/>
          <w:szCs w:val="24"/>
        </w:rPr>
        <w:t>Bell Journal of Economics and Management Science</w:t>
      </w:r>
      <w:r w:rsidRPr="004017E1">
        <w:rPr>
          <w:rFonts w:ascii="Times New Roman" w:hAnsi="Times New Roman"/>
          <w:sz w:val="24"/>
          <w:szCs w:val="24"/>
        </w:rPr>
        <w:t>. Vol. 8 No. 1.</w:t>
      </w:r>
    </w:p>
    <w:p w14:paraId="17B25B44"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Sahari, K. A., &amp; Suartana. I. 2020. Pengaruh NPM, ROA, ROE terhadap Harga Saham pada Perusahaan LQ45. </w:t>
      </w:r>
      <w:r w:rsidRPr="004017E1">
        <w:rPr>
          <w:rFonts w:ascii="Times New Roman" w:hAnsi="Times New Roman"/>
          <w:i/>
          <w:iCs/>
          <w:sz w:val="24"/>
          <w:szCs w:val="24"/>
        </w:rPr>
        <w:t>Jurnal Akuntansi</w:t>
      </w:r>
      <w:r w:rsidRPr="004017E1">
        <w:rPr>
          <w:rFonts w:ascii="Times New Roman" w:hAnsi="Times New Roman"/>
          <w:sz w:val="24"/>
          <w:szCs w:val="24"/>
        </w:rPr>
        <w:t>. Vol. 30 No. 5.</w:t>
      </w:r>
    </w:p>
    <w:p w14:paraId="30640C5B"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lastRenderedPageBreak/>
        <w:t xml:space="preserve">Sugiyono. 2019. </w:t>
      </w:r>
      <w:r w:rsidRPr="004017E1">
        <w:rPr>
          <w:rFonts w:ascii="Times New Roman" w:hAnsi="Times New Roman"/>
          <w:i/>
          <w:iCs/>
          <w:sz w:val="24"/>
          <w:szCs w:val="24"/>
        </w:rPr>
        <w:t xml:space="preserve">Metode Penelitian Kuantitatif, Kualitatif, dan R&amp;D. </w:t>
      </w:r>
      <w:r w:rsidRPr="004017E1">
        <w:rPr>
          <w:rFonts w:ascii="Times New Roman" w:hAnsi="Times New Roman"/>
          <w:sz w:val="24"/>
          <w:szCs w:val="24"/>
        </w:rPr>
        <w:t>Alphabet. Bandung.</w:t>
      </w:r>
    </w:p>
    <w:p w14:paraId="093AD1EF" w14:textId="77777777" w:rsidR="00C93B4D"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Sujarweni, V. W. 2015. </w:t>
      </w:r>
      <w:r w:rsidRPr="004017E1">
        <w:rPr>
          <w:rFonts w:ascii="Times New Roman" w:hAnsi="Times New Roman"/>
          <w:i/>
          <w:iCs/>
          <w:sz w:val="24"/>
          <w:szCs w:val="24"/>
        </w:rPr>
        <w:t>Metodologi Penelitian Bisnis dan Ekonomi.</w:t>
      </w:r>
      <w:r w:rsidRPr="004017E1">
        <w:rPr>
          <w:rFonts w:ascii="Times New Roman" w:hAnsi="Times New Roman"/>
          <w:sz w:val="24"/>
          <w:szCs w:val="24"/>
        </w:rPr>
        <w:t xml:space="preserve"> Pustaka Baru Press. Yogyakarta.</w:t>
      </w:r>
    </w:p>
    <w:p w14:paraId="30946D41" w14:textId="77777777" w:rsidR="00C93B4D" w:rsidRPr="00CA10AB" w:rsidRDefault="00C93B4D" w:rsidP="00835509">
      <w:pPr>
        <w:spacing w:after="0" w:line="240" w:lineRule="auto"/>
        <w:ind w:left="720" w:right="-72" w:hanging="720"/>
        <w:jc w:val="both"/>
        <w:rPr>
          <w:rFonts w:ascii="Times New Roman" w:hAnsi="Times New Roman"/>
          <w:sz w:val="24"/>
          <w:szCs w:val="24"/>
        </w:rPr>
      </w:pPr>
      <w:r w:rsidRPr="00CA10AB">
        <w:rPr>
          <w:rFonts w:ascii="Times New Roman" w:hAnsi="Times New Roman"/>
          <w:color w:val="222222"/>
          <w:sz w:val="24"/>
          <w:szCs w:val="24"/>
          <w:shd w:val="clear" w:color="auto" w:fill="FFFFFF"/>
        </w:rPr>
        <w:t>Sunarto, S., AjiRamdhani, I., Oktaviani, R. M., &amp; Jaeni, J. (2021, March). Profitability, Liquidity, Size, Reputation of Public Accounting and Timeliness Reporting Financial Statement: An Analysis of Manufacturing Company Overview in Indonesia. In </w:t>
      </w:r>
      <w:r w:rsidRPr="00CA10AB">
        <w:rPr>
          <w:rFonts w:ascii="Times New Roman" w:hAnsi="Times New Roman"/>
          <w:i/>
          <w:iCs/>
          <w:color w:val="222222"/>
          <w:sz w:val="24"/>
          <w:szCs w:val="24"/>
          <w:shd w:val="clear" w:color="auto" w:fill="FFFFFF"/>
        </w:rPr>
        <w:t>The 3rd International Conference on Banking, Accounting, Management and Economics (ICOBAME 2020)</w:t>
      </w:r>
      <w:r w:rsidRPr="00CA10AB">
        <w:rPr>
          <w:rFonts w:ascii="Times New Roman" w:hAnsi="Times New Roman"/>
          <w:color w:val="222222"/>
          <w:sz w:val="24"/>
          <w:szCs w:val="24"/>
          <w:shd w:val="clear" w:color="auto" w:fill="FFFFFF"/>
        </w:rPr>
        <w:t> (pp. 419-423). Atlantis Press.</w:t>
      </w:r>
    </w:p>
    <w:p w14:paraId="49302FA1"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Syamsuddin, L. 2009. </w:t>
      </w:r>
      <w:r w:rsidRPr="004017E1">
        <w:rPr>
          <w:rFonts w:ascii="Times New Roman" w:hAnsi="Times New Roman"/>
          <w:i/>
          <w:iCs/>
          <w:sz w:val="24"/>
          <w:szCs w:val="24"/>
        </w:rPr>
        <w:t>Manajemen Keuangan Perusahaan</w:t>
      </w:r>
      <w:r w:rsidRPr="004017E1">
        <w:rPr>
          <w:rFonts w:ascii="Times New Roman" w:hAnsi="Times New Roman"/>
          <w:sz w:val="24"/>
          <w:szCs w:val="24"/>
        </w:rPr>
        <w:t>. Edisi Baru. PT Raja Grafindo Persada. Jakarta.</w:t>
      </w:r>
    </w:p>
    <w:p w14:paraId="58A0053C"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Tandelilin, D. 2013. </w:t>
      </w:r>
      <w:r w:rsidRPr="004017E1">
        <w:rPr>
          <w:rFonts w:ascii="Times New Roman" w:hAnsi="Times New Roman"/>
          <w:i/>
          <w:iCs/>
          <w:sz w:val="24"/>
          <w:szCs w:val="24"/>
        </w:rPr>
        <w:t xml:space="preserve">Metodologi Penelitian Akuntansi. </w:t>
      </w:r>
      <w:r w:rsidRPr="004017E1">
        <w:rPr>
          <w:rFonts w:ascii="Times New Roman" w:hAnsi="Times New Roman"/>
          <w:sz w:val="24"/>
          <w:szCs w:val="24"/>
        </w:rPr>
        <w:t>Refika Aditama. Bandung.</w:t>
      </w:r>
    </w:p>
    <w:p w14:paraId="0DF5AF28"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Triawan, R., &amp; Shofawati, A. 2017. Pengaruh ROA, ROE, NPM dan EPS terhadap Harga Saham Perusahaan di Jakarta Islamic Endex (JII) Periode 2011-2015. </w:t>
      </w:r>
      <w:r w:rsidRPr="004017E1">
        <w:rPr>
          <w:rFonts w:ascii="Times New Roman" w:hAnsi="Times New Roman"/>
          <w:i/>
          <w:iCs/>
          <w:sz w:val="24"/>
          <w:szCs w:val="24"/>
        </w:rPr>
        <w:t>Skripsi</w:t>
      </w:r>
      <w:r w:rsidRPr="004017E1">
        <w:rPr>
          <w:rFonts w:ascii="Times New Roman" w:hAnsi="Times New Roman"/>
          <w:sz w:val="24"/>
          <w:szCs w:val="24"/>
        </w:rPr>
        <w:t>. Universitas Airlangga. Surabaya.</w:t>
      </w:r>
    </w:p>
    <w:p w14:paraId="254D5BA3"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Trisnawati, Widya &amp; Wahidahwati. 2013. Pengaruh Arus Kas Operasi, Investasi dan Pendanaan Serta Laba Bersih Terhadap </w:t>
      </w:r>
      <w:r w:rsidRPr="004017E1">
        <w:rPr>
          <w:rFonts w:ascii="Times New Roman" w:hAnsi="Times New Roman"/>
          <w:i/>
          <w:iCs/>
          <w:sz w:val="24"/>
          <w:szCs w:val="24"/>
        </w:rPr>
        <w:t xml:space="preserve">Return </w:t>
      </w:r>
      <w:r w:rsidRPr="004017E1">
        <w:rPr>
          <w:rFonts w:ascii="Times New Roman" w:hAnsi="Times New Roman"/>
          <w:sz w:val="24"/>
          <w:szCs w:val="24"/>
        </w:rPr>
        <w:t xml:space="preserve">Saham. </w:t>
      </w:r>
      <w:r w:rsidRPr="004017E1">
        <w:rPr>
          <w:rFonts w:ascii="Times New Roman" w:hAnsi="Times New Roman"/>
          <w:i/>
          <w:iCs/>
          <w:sz w:val="24"/>
          <w:szCs w:val="24"/>
        </w:rPr>
        <w:t>Jurnal Ilmu dan Riset Akuntansi</w:t>
      </w:r>
      <w:r w:rsidRPr="004017E1">
        <w:rPr>
          <w:rFonts w:ascii="Times New Roman" w:hAnsi="Times New Roman"/>
          <w:sz w:val="24"/>
          <w:szCs w:val="24"/>
        </w:rPr>
        <w:t>. Vol. 1 No. 1.</w:t>
      </w:r>
    </w:p>
    <w:p w14:paraId="23C14858"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Widya, A., &amp; Matusin, A. R. 2015. Pengaruh Stable Profitability dan Free Cash Flow pada Stock Return pada Industri Manufaktur yang Terdaftar di Bursa Efek Indonesia. </w:t>
      </w:r>
      <w:r w:rsidRPr="004017E1">
        <w:rPr>
          <w:rFonts w:ascii="Times New Roman" w:hAnsi="Times New Roman"/>
          <w:i/>
          <w:iCs/>
          <w:sz w:val="24"/>
          <w:szCs w:val="24"/>
        </w:rPr>
        <w:t>Seminar Nasional Cendekiawan</w:t>
      </w:r>
      <w:r w:rsidRPr="004017E1">
        <w:rPr>
          <w:rFonts w:ascii="Times New Roman" w:hAnsi="Times New Roman"/>
          <w:sz w:val="24"/>
          <w:szCs w:val="24"/>
        </w:rPr>
        <w:t>. Vol. 4 No. 2.</w:t>
      </w:r>
    </w:p>
    <w:p w14:paraId="4901206D" w14:textId="77777777" w:rsidR="00C93B4D" w:rsidRPr="004017E1"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Wolk, H. I., Dodd, J. L., &amp; Rozycki, J. J. 2017. </w:t>
      </w:r>
      <w:r w:rsidRPr="004017E1">
        <w:rPr>
          <w:rFonts w:ascii="Times New Roman" w:hAnsi="Times New Roman"/>
          <w:i/>
          <w:iCs/>
          <w:sz w:val="24"/>
          <w:szCs w:val="24"/>
        </w:rPr>
        <w:t>Accounting Theory</w:t>
      </w:r>
      <w:r w:rsidRPr="004017E1">
        <w:rPr>
          <w:rFonts w:ascii="Times New Roman" w:hAnsi="Times New Roman"/>
          <w:sz w:val="24"/>
          <w:szCs w:val="24"/>
        </w:rPr>
        <w:t>. SAGE Publication, Inc. Los Angeles.</w:t>
      </w:r>
    </w:p>
    <w:p w14:paraId="0E88B450" w14:textId="135C015A" w:rsidR="00D164AF" w:rsidRPr="00A90593" w:rsidRDefault="00C93B4D" w:rsidP="00835509">
      <w:pPr>
        <w:spacing w:after="0" w:line="240" w:lineRule="auto"/>
        <w:ind w:left="720" w:right="-72" w:hanging="720"/>
        <w:jc w:val="both"/>
        <w:rPr>
          <w:rFonts w:ascii="Times New Roman" w:hAnsi="Times New Roman"/>
          <w:sz w:val="24"/>
          <w:szCs w:val="24"/>
        </w:rPr>
      </w:pPr>
      <w:r w:rsidRPr="004017E1">
        <w:rPr>
          <w:rFonts w:ascii="Times New Roman" w:hAnsi="Times New Roman"/>
          <w:sz w:val="24"/>
          <w:szCs w:val="24"/>
        </w:rPr>
        <w:t xml:space="preserve">Yocelyn, A., &amp; Yulius, J. C. 2012. Analisis Pengaruh Perubahan Arus Kas dan Laba Akuntansi Terhadap </w:t>
      </w:r>
      <w:r w:rsidRPr="004017E1">
        <w:rPr>
          <w:rFonts w:ascii="Times New Roman" w:hAnsi="Times New Roman"/>
          <w:i/>
          <w:iCs/>
          <w:sz w:val="24"/>
          <w:szCs w:val="24"/>
        </w:rPr>
        <w:t xml:space="preserve">Return </w:t>
      </w:r>
      <w:r w:rsidRPr="004017E1">
        <w:rPr>
          <w:rFonts w:ascii="Times New Roman" w:hAnsi="Times New Roman"/>
          <w:sz w:val="24"/>
          <w:szCs w:val="24"/>
        </w:rPr>
        <w:t xml:space="preserve">Saham pada Perusahaan Berkapitalisasi Besar. </w:t>
      </w:r>
      <w:r w:rsidRPr="004017E1">
        <w:rPr>
          <w:rFonts w:ascii="Times New Roman" w:hAnsi="Times New Roman"/>
          <w:i/>
          <w:iCs/>
          <w:sz w:val="24"/>
          <w:szCs w:val="24"/>
        </w:rPr>
        <w:t>Jurnal Akuntansi dan Keuangan</w:t>
      </w:r>
      <w:r w:rsidRPr="004017E1">
        <w:rPr>
          <w:rFonts w:ascii="Times New Roman" w:hAnsi="Times New Roman"/>
          <w:sz w:val="24"/>
          <w:szCs w:val="24"/>
        </w:rPr>
        <w:t>. Vol. 14 No. 2</w:t>
      </w:r>
      <w:r w:rsidR="00A90593">
        <w:rPr>
          <w:rFonts w:ascii="Times New Roman" w:hAnsi="Times New Roman"/>
          <w:sz w:val="24"/>
          <w:szCs w:val="24"/>
        </w:rPr>
        <w:t>.</w:t>
      </w:r>
    </w:p>
    <w:bookmarkEnd w:id="11"/>
    <w:bookmarkEnd w:id="12"/>
    <w:bookmarkEnd w:id="13"/>
    <w:p w14:paraId="564D7BEB" w14:textId="77777777" w:rsidR="0007578B" w:rsidRDefault="0007578B" w:rsidP="00835509">
      <w:pPr>
        <w:spacing w:after="0" w:line="240" w:lineRule="auto"/>
        <w:jc w:val="both"/>
        <w:rPr>
          <w:rFonts w:ascii="Times New Roman" w:hAnsi="Times New Roman" w:cs="Times New Roman"/>
          <w:color w:val="000000" w:themeColor="text1"/>
          <w:sz w:val="28"/>
          <w:szCs w:val="28"/>
        </w:rPr>
      </w:pPr>
    </w:p>
    <w:p w14:paraId="04DA9162" w14:textId="77777777" w:rsidR="00A90593" w:rsidRDefault="00A90593" w:rsidP="00835509">
      <w:pPr>
        <w:spacing w:after="0" w:line="240" w:lineRule="auto"/>
        <w:jc w:val="both"/>
        <w:rPr>
          <w:rFonts w:ascii="Times New Roman" w:hAnsi="Times New Roman" w:cs="Times New Roman"/>
          <w:color w:val="000000" w:themeColor="text1"/>
          <w:sz w:val="24"/>
          <w:szCs w:val="24"/>
        </w:rPr>
      </w:pPr>
    </w:p>
    <w:sectPr w:rsidR="00A90593" w:rsidSect="0023455C">
      <w:headerReference w:type="default" r:id="rId12"/>
      <w:type w:val="continuous"/>
      <w:pgSz w:w="11906" w:h="16838" w:code="9"/>
      <w:pgMar w:top="1701" w:right="1701" w:bottom="1701" w:left="1701" w:header="709" w:footer="709" w:gutter="0"/>
      <w:pgNumType w:chapStyle="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B78E4" w14:textId="77777777" w:rsidR="00726E48" w:rsidRDefault="00726E48" w:rsidP="00856602">
      <w:pPr>
        <w:spacing w:after="0" w:line="240" w:lineRule="auto"/>
      </w:pPr>
      <w:r>
        <w:separator/>
      </w:r>
    </w:p>
  </w:endnote>
  <w:endnote w:type="continuationSeparator" w:id="0">
    <w:p w14:paraId="1F006E8D" w14:textId="77777777" w:rsidR="00726E48" w:rsidRDefault="00726E48"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545482"/>
      <w:docPartObj>
        <w:docPartGallery w:val="Page Numbers (Bottom of Page)"/>
        <w:docPartUnique/>
      </w:docPartObj>
    </w:sdtPr>
    <w:sdtEndPr>
      <w:rPr>
        <w:noProof/>
      </w:rPr>
    </w:sdtEndPr>
    <w:sdtContent>
      <w:p w14:paraId="6ADE610D" w14:textId="11BB89C7" w:rsidR="0023455C" w:rsidRDefault="00234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BEF96" w14:textId="77777777" w:rsidR="0023455C" w:rsidRDefault="00234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012820"/>
      <w:docPartObj>
        <w:docPartGallery w:val="Page Numbers (Bottom of Page)"/>
        <w:docPartUnique/>
      </w:docPartObj>
    </w:sdtPr>
    <w:sdtEndPr>
      <w:rPr>
        <w:noProof/>
      </w:rPr>
    </w:sdtEndPr>
    <w:sdtContent>
      <w:p w14:paraId="64A0C799" w14:textId="537B941C" w:rsidR="0023455C" w:rsidRDefault="00234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D6026" w14:textId="77777777" w:rsidR="006B7EB6" w:rsidRDefault="006B7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20B6" w14:textId="77777777" w:rsidR="00726E48" w:rsidRDefault="00726E48" w:rsidP="00856602">
      <w:pPr>
        <w:spacing w:after="0" w:line="240" w:lineRule="auto"/>
      </w:pPr>
      <w:r>
        <w:separator/>
      </w:r>
    </w:p>
  </w:footnote>
  <w:footnote w:type="continuationSeparator" w:id="0">
    <w:p w14:paraId="5F6C915B" w14:textId="77777777" w:rsidR="00726E48" w:rsidRDefault="00726E48"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89EC" w14:textId="77777777" w:rsidR="00835509" w:rsidRPr="0076056D" w:rsidRDefault="00835509" w:rsidP="00835509">
    <w:pPr>
      <w:pStyle w:val="Header"/>
      <w:contextualSpacing/>
      <w:rPr>
        <w:rFonts w:ascii="Times New Roman" w:hAnsi="Times New Roman" w:cs="Times New Roman"/>
        <w:lang w:val="id-ID"/>
      </w:rPr>
    </w:pPr>
    <w:r w:rsidRPr="0076056D">
      <w:rPr>
        <w:rFonts w:ascii="Times New Roman" w:hAnsi="Times New Roman" w:cs="Times New Roman"/>
        <w:noProof/>
      </w:rPr>
      <w:drawing>
        <wp:anchor distT="0" distB="0" distL="114300" distR="114300" simplePos="0" relativeHeight="251659264" behindDoc="1" locked="0" layoutInCell="1" allowOverlap="1" wp14:anchorId="696F89B5" wp14:editId="7702E2DB">
          <wp:simplePos x="0" y="0"/>
          <wp:positionH relativeFrom="column">
            <wp:posOffset>4389755</wp:posOffset>
          </wp:positionH>
          <wp:positionV relativeFrom="paragraph">
            <wp:posOffset>-201295</wp:posOffset>
          </wp:positionV>
          <wp:extent cx="1174115" cy="806450"/>
          <wp:effectExtent l="0" t="0" r="6985" b="0"/>
          <wp:wrapThrough wrapText="bothSides">
            <wp:wrapPolygon edited="0">
              <wp:start x="0" y="0"/>
              <wp:lineTo x="0" y="20920"/>
              <wp:lineTo x="21378" y="20920"/>
              <wp:lineTo x="21378" y="0"/>
              <wp:lineTo x="0" y="0"/>
            </wp:wrapPolygon>
          </wp:wrapThrough>
          <wp:docPr id="179799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736207"/>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bookmarkStart w:id="2" w:name="_Hlk144457440"/>
    <w:bookmarkStart w:id="3" w:name="_Hlk144457441"/>
    <w:r w:rsidRPr="0076056D">
      <w:rPr>
        <w:rFonts w:ascii="Times New Roman" w:hAnsi="Times New Roman" w:cs="Times New Roman"/>
        <w:b/>
        <w:lang w:val="id-ID"/>
      </w:rPr>
      <w:t xml:space="preserve">COSTING:Journal of Economic, Business and Accounting </w:t>
    </w:r>
    <w:r w:rsidRPr="0076056D">
      <w:rPr>
        <w:rFonts w:ascii="Times New Roman" w:hAnsi="Times New Roman" w:cs="Times New Roman"/>
        <w:b/>
        <w:lang w:val="id-ID"/>
      </w:rPr>
      <w:tab/>
    </w:r>
  </w:p>
  <w:p w14:paraId="4675F6CE" w14:textId="77777777" w:rsidR="00835509" w:rsidRPr="0076056D" w:rsidRDefault="00835509" w:rsidP="00835509">
    <w:pPr>
      <w:tabs>
        <w:tab w:val="center" w:pos="4680"/>
        <w:tab w:val="left" w:pos="6300"/>
        <w:tab w:val="left" w:pos="6390"/>
        <w:tab w:val="right" w:pos="9360"/>
      </w:tabs>
      <w:spacing w:after="0" w:line="240" w:lineRule="auto"/>
      <w:contextualSpacing/>
      <w:jc w:val="both"/>
      <w:rPr>
        <w:rFonts w:ascii="Times New Roman" w:hAnsi="Times New Roman" w:cs="Times New Roman"/>
        <w:lang w:val="id-ID"/>
      </w:rPr>
    </w:pPr>
    <w:r w:rsidRPr="0076056D">
      <w:rPr>
        <w:rFonts w:ascii="Times New Roman" w:hAnsi="Times New Roman" w:cs="Times New Roman"/>
        <w:lang w:val="id-ID"/>
      </w:rPr>
      <w:t>Volume 7 Nomor 1, Juli-Desember 2023</w:t>
    </w:r>
    <w:r w:rsidRPr="0076056D">
      <w:rPr>
        <w:rFonts w:ascii="Times New Roman" w:hAnsi="Times New Roman" w:cs="Times New Roman"/>
        <w:lang w:val="id-ID"/>
      </w:rPr>
      <w:tab/>
    </w:r>
    <w:r w:rsidRPr="0076056D">
      <w:rPr>
        <w:rFonts w:ascii="Times New Roman" w:hAnsi="Times New Roman" w:cs="Times New Roman"/>
        <w:lang w:val="id-ID"/>
      </w:rPr>
      <w:tab/>
    </w:r>
  </w:p>
  <w:p w14:paraId="368A0F08" w14:textId="77777777" w:rsidR="00835509" w:rsidRPr="00330A07" w:rsidRDefault="00835509" w:rsidP="00835509">
    <w:pPr>
      <w:tabs>
        <w:tab w:val="center" w:pos="4513"/>
        <w:tab w:val="right" w:pos="9026"/>
      </w:tabs>
      <w:spacing w:after="0" w:line="240" w:lineRule="auto"/>
      <w:contextualSpacing/>
      <w:rPr>
        <w:rFonts w:ascii="Times New Roman" w:hAnsi="Times New Roman" w:cs="Times New Roman"/>
      </w:rPr>
    </w:pPr>
    <w:r w:rsidRPr="0076056D">
      <w:rPr>
        <w:rFonts w:ascii="Times New Roman" w:hAnsi="Times New Roman" w:cs="Times New Roman"/>
        <w:lang w:val="id-ID"/>
      </w:rPr>
      <w:t>e-ISSN : 2597-5</w:t>
    </w:r>
    <w:bookmarkEnd w:id="2"/>
    <w:bookmarkEnd w:id="3"/>
    <w:r>
      <w:rPr>
        <w:rFonts w:ascii="Times New Roman" w:hAnsi="Times New Roman" w:cs="Times New Roman"/>
      </w:rPr>
      <w:t>122</w:t>
    </w:r>
  </w:p>
  <w:p w14:paraId="664FD4C8" w14:textId="77777777" w:rsidR="00835509" w:rsidRDefault="00835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3604" w14:textId="3C53BB73" w:rsidR="00835509" w:rsidRPr="008E391A" w:rsidRDefault="00835509" w:rsidP="00835509">
    <w:pPr>
      <w:pStyle w:val="Header"/>
      <w:jc w:val="right"/>
    </w:pPr>
    <w:r>
      <w:rPr>
        <w:rFonts w:ascii="Times New Roman"/>
        <w:i/>
        <w:iCs/>
        <w:color w:val="000000"/>
      </w:rPr>
      <w:t xml:space="preserve">2023. COSTING:Journal of Economic, Business and Accounting </w:t>
    </w:r>
    <w:r>
      <w:rPr>
        <w:rFonts w:ascii="Times New Roman"/>
        <w:color w:val="000000"/>
      </w:rPr>
      <w:t>7(1):</w:t>
    </w:r>
    <w:r>
      <w:rPr>
        <w:rFonts w:ascii="Times New Roman"/>
        <w:iCs/>
        <w:color w:val="000000"/>
      </w:rPr>
      <w:t>1510-152</w:t>
    </w:r>
    <w:r>
      <w:rPr>
        <w:rFonts w:ascii="Times New Roman"/>
        <w:iCs/>
        <w:color w:val="000000"/>
      </w:rPr>
      <w:t>7</w:t>
    </w:r>
  </w:p>
  <w:p w14:paraId="23CF0562" w14:textId="77777777" w:rsidR="0023455C" w:rsidRDefault="0023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77C3"/>
    <w:multiLevelType w:val="hybridMultilevel"/>
    <w:tmpl w:val="8AF8D8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5415"/>
    <w:multiLevelType w:val="hybridMultilevel"/>
    <w:tmpl w:val="CA5CE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0211"/>
    <w:multiLevelType w:val="hybridMultilevel"/>
    <w:tmpl w:val="CC36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45B76"/>
    <w:multiLevelType w:val="hybridMultilevel"/>
    <w:tmpl w:val="DCCAB3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52F5E"/>
    <w:multiLevelType w:val="hybridMultilevel"/>
    <w:tmpl w:val="B942B3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3"/>
  </w:num>
  <w:num w:numId="4">
    <w:abstractNumId w:val="6"/>
  </w:num>
  <w:num w:numId="5">
    <w:abstractNumId w:val="13"/>
  </w:num>
  <w:num w:numId="6">
    <w:abstractNumId w:val="12"/>
  </w:num>
  <w:num w:numId="7">
    <w:abstractNumId w:val="8"/>
  </w:num>
  <w:num w:numId="8">
    <w:abstractNumId w:val="4"/>
  </w:num>
  <w:num w:numId="9">
    <w:abstractNumId w:val="7"/>
  </w:num>
  <w:num w:numId="10">
    <w:abstractNumId w:val="11"/>
  </w:num>
  <w:num w:numId="11">
    <w:abstractNumId w:val="5"/>
  </w:num>
  <w:num w:numId="12">
    <w:abstractNumId w:val="14"/>
  </w:num>
  <w:num w:numId="13">
    <w:abstractNumId w:val="9"/>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02D16"/>
    <w:rsid w:val="00005B0B"/>
    <w:rsid w:val="00062CAB"/>
    <w:rsid w:val="0007578B"/>
    <w:rsid w:val="000B37D2"/>
    <w:rsid w:val="000B3BA6"/>
    <w:rsid w:val="000B3F03"/>
    <w:rsid w:val="000C50A0"/>
    <w:rsid w:val="000F247B"/>
    <w:rsid w:val="000F5453"/>
    <w:rsid w:val="00101891"/>
    <w:rsid w:val="00103BEB"/>
    <w:rsid w:val="00122C3B"/>
    <w:rsid w:val="001311E8"/>
    <w:rsid w:val="00132790"/>
    <w:rsid w:val="00133059"/>
    <w:rsid w:val="00137810"/>
    <w:rsid w:val="00142E23"/>
    <w:rsid w:val="001452FE"/>
    <w:rsid w:val="001544AC"/>
    <w:rsid w:val="001564EE"/>
    <w:rsid w:val="00162496"/>
    <w:rsid w:val="001667E4"/>
    <w:rsid w:val="00180257"/>
    <w:rsid w:val="00193953"/>
    <w:rsid w:val="00196E06"/>
    <w:rsid w:val="001B08A0"/>
    <w:rsid w:val="001D0D33"/>
    <w:rsid w:val="001D1511"/>
    <w:rsid w:val="001D5947"/>
    <w:rsid w:val="001E6B0B"/>
    <w:rsid w:val="001F4D35"/>
    <w:rsid w:val="002025DE"/>
    <w:rsid w:val="00203D89"/>
    <w:rsid w:val="00233185"/>
    <w:rsid w:val="0023455C"/>
    <w:rsid w:val="00243797"/>
    <w:rsid w:val="002529DF"/>
    <w:rsid w:val="002B4C08"/>
    <w:rsid w:val="002E0EAD"/>
    <w:rsid w:val="002E3F47"/>
    <w:rsid w:val="00315FA5"/>
    <w:rsid w:val="0031770F"/>
    <w:rsid w:val="003204AE"/>
    <w:rsid w:val="003428FA"/>
    <w:rsid w:val="00362A78"/>
    <w:rsid w:val="00365C73"/>
    <w:rsid w:val="003733FC"/>
    <w:rsid w:val="00390BC7"/>
    <w:rsid w:val="003924AD"/>
    <w:rsid w:val="003B1FCA"/>
    <w:rsid w:val="003E1350"/>
    <w:rsid w:val="003F1FA7"/>
    <w:rsid w:val="003F3389"/>
    <w:rsid w:val="004232AA"/>
    <w:rsid w:val="00462D3F"/>
    <w:rsid w:val="004644F3"/>
    <w:rsid w:val="00474327"/>
    <w:rsid w:val="00475146"/>
    <w:rsid w:val="00487203"/>
    <w:rsid w:val="004A0300"/>
    <w:rsid w:val="004A1F6A"/>
    <w:rsid w:val="004B3C99"/>
    <w:rsid w:val="004B556D"/>
    <w:rsid w:val="004C7724"/>
    <w:rsid w:val="004D09BA"/>
    <w:rsid w:val="004E2C78"/>
    <w:rsid w:val="0050364D"/>
    <w:rsid w:val="00506DFB"/>
    <w:rsid w:val="005132F3"/>
    <w:rsid w:val="0052636B"/>
    <w:rsid w:val="00537127"/>
    <w:rsid w:val="00544DA0"/>
    <w:rsid w:val="00546C76"/>
    <w:rsid w:val="00550AB0"/>
    <w:rsid w:val="005603A1"/>
    <w:rsid w:val="00567B5C"/>
    <w:rsid w:val="00582458"/>
    <w:rsid w:val="00591242"/>
    <w:rsid w:val="00593BF1"/>
    <w:rsid w:val="005A64E2"/>
    <w:rsid w:val="005C7995"/>
    <w:rsid w:val="005D03FD"/>
    <w:rsid w:val="005E2E70"/>
    <w:rsid w:val="005F2797"/>
    <w:rsid w:val="005F664D"/>
    <w:rsid w:val="0060107A"/>
    <w:rsid w:val="006109A0"/>
    <w:rsid w:val="00616181"/>
    <w:rsid w:val="00622517"/>
    <w:rsid w:val="00625A55"/>
    <w:rsid w:val="0062712F"/>
    <w:rsid w:val="006273D6"/>
    <w:rsid w:val="00651809"/>
    <w:rsid w:val="0065281A"/>
    <w:rsid w:val="00660E8E"/>
    <w:rsid w:val="006774A4"/>
    <w:rsid w:val="0069018B"/>
    <w:rsid w:val="00692AB5"/>
    <w:rsid w:val="006A59E3"/>
    <w:rsid w:val="006B5D1A"/>
    <w:rsid w:val="006B767B"/>
    <w:rsid w:val="006B7EB6"/>
    <w:rsid w:val="006C26BB"/>
    <w:rsid w:val="006F3F1D"/>
    <w:rsid w:val="00706C5D"/>
    <w:rsid w:val="00726E48"/>
    <w:rsid w:val="00741346"/>
    <w:rsid w:val="00753579"/>
    <w:rsid w:val="007804A0"/>
    <w:rsid w:val="00784137"/>
    <w:rsid w:val="007944FF"/>
    <w:rsid w:val="00797B7E"/>
    <w:rsid w:val="007A0803"/>
    <w:rsid w:val="007B009E"/>
    <w:rsid w:val="007B2D30"/>
    <w:rsid w:val="007B54FB"/>
    <w:rsid w:val="007D3625"/>
    <w:rsid w:val="007F7EF7"/>
    <w:rsid w:val="00810903"/>
    <w:rsid w:val="008110D2"/>
    <w:rsid w:val="00811381"/>
    <w:rsid w:val="00835509"/>
    <w:rsid w:val="00846FE5"/>
    <w:rsid w:val="00847EFA"/>
    <w:rsid w:val="00856602"/>
    <w:rsid w:val="00862886"/>
    <w:rsid w:val="00871B88"/>
    <w:rsid w:val="008859FB"/>
    <w:rsid w:val="008933D2"/>
    <w:rsid w:val="008959FE"/>
    <w:rsid w:val="008C2692"/>
    <w:rsid w:val="008D0739"/>
    <w:rsid w:val="008E504A"/>
    <w:rsid w:val="008F388F"/>
    <w:rsid w:val="008F6AD6"/>
    <w:rsid w:val="00902BD3"/>
    <w:rsid w:val="0090410C"/>
    <w:rsid w:val="009047F2"/>
    <w:rsid w:val="0092633C"/>
    <w:rsid w:val="009344C5"/>
    <w:rsid w:val="009453BC"/>
    <w:rsid w:val="00961020"/>
    <w:rsid w:val="00964AF8"/>
    <w:rsid w:val="00987341"/>
    <w:rsid w:val="00993DD4"/>
    <w:rsid w:val="009965E2"/>
    <w:rsid w:val="009B773A"/>
    <w:rsid w:val="009D280E"/>
    <w:rsid w:val="009F2298"/>
    <w:rsid w:val="00A03C0A"/>
    <w:rsid w:val="00A06C71"/>
    <w:rsid w:val="00A06D2A"/>
    <w:rsid w:val="00A06E42"/>
    <w:rsid w:val="00A13668"/>
    <w:rsid w:val="00A146D9"/>
    <w:rsid w:val="00A32CD2"/>
    <w:rsid w:val="00A4443C"/>
    <w:rsid w:val="00A53471"/>
    <w:rsid w:val="00A733B0"/>
    <w:rsid w:val="00A90593"/>
    <w:rsid w:val="00A955C0"/>
    <w:rsid w:val="00AB23E9"/>
    <w:rsid w:val="00AC3E84"/>
    <w:rsid w:val="00AD0F06"/>
    <w:rsid w:val="00AE09BE"/>
    <w:rsid w:val="00B11E49"/>
    <w:rsid w:val="00B14135"/>
    <w:rsid w:val="00B15DE6"/>
    <w:rsid w:val="00B330BB"/>
    <w:rsid w:val="00B35F1A"/>
    <w:rsid w:val="00B428C5"/>
    <w:rsid w:val="00B550BB"/>
    <w:rsid w:val="00B71822"/>
    <w:rsid w:val="00B81C0F"/>
    <w:rsid w:val="00BA511F"/>
    <w:rsid w:val="00BB674A"/>
    <w:rsid w:val="00BC2B6A"/>
    <w:rsid w:val="00BE2672"/>
    <w:rsid w:val="00BE7D5E"/>
    <w:rsid w:val="00BF747F"/>
    <w:rsid w:val="00C17858"/>
    <w:rsid w:val="00C17FF2"/>
    <w:rsid w:val="00C203BC"/>
    <w:rsid w:val="00C3331E"/>
    <w:rsid w:val="00C411EC"/>
    <w:rsid w:val="00C73B90"/>
    <w:rsid w:val="00C7413D"/>
    <w:rsid w:val="00C746E2"/>
    <w:rsid w:val="00C75C1D"/>
    <w:rsid w:val="00C93B4D"/>
    <w:rsid w:val="00CB6D60"/>
    <w:rsid w:val="00CF562D"/>
    <w:rsid w:val="00D11154"/>
    <w:rsid w:val="00D1245C"/>
    <w:rsid w:val="00D164AF"/>
    <w:rsid w:val="00D21844"/>
    <w:rsid w:val="00D4544C"/>
    <w:rsid w:val="00D6120F"/>
    <w:rsid w:val="00D64C96"/>
    <w:rsid w:val="00D76306"/>
    <w:rsid w:val="00DB1D77"/>
    <w:rsid w:val="00DC2AE4"/>
    <w:rsid w:val="00DE71E6"/>
    <w:rsid w:val="00E25118"/>
    <w:rsid w:val="00E4098D"/>
    <w:rsid w:val="00E60751"/>
    <w:rsid w:val="00E74ED8"/>
    <w:rsid w:val="00E83DE7"/>
    <w:rsid w:val="00E84D78"/>
    <w:rsid w:val="00E85E5E"/>
    <w:rsid w:val="00E973AE"/>
    <w:rsid w:val="00EA77C3"/>
    <w:rsid w:val="00EB4C68"/>
    <w:rsid w:val="00EB747B"/>
    <w:rsid w:val="00EC3BC9"/>
    <w:rsid w:val="00EE3EC9"/>
    <w:rsid w:val="00EF05AD"/>
    <w:rsid w:val="00F04A5B"/>
    <w:rsid w:val="00F056C8"/>
    <w:rsid w:val="00F26E35"/>
    <w:rsid w:val="00F42F87"/>
    <w:rsid w:val="00F47019"/>
    <w:rsid w:val="00F51D46"/>
    <w:rsid w:val="00F53CDB"/>
    <w:rsid w:val="00F5444E"/>
    <w:rsid w:val="00F853B2"/>
    <w:rsid w:val="00F91D95"/>
    <w:rsid w:val="00FB16FD"/>
    <w:rsid w:val="00FC41EF"/>
    <w:rsid w:val="00FD3232"/>
    <w:rsid w:val="00FD668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A7C8"/>
  <w15:docId w15:val="{1F4303FD-9336-4A7A-9751-2EFBBF68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496"/>
  </w:style>
  <w:style w:type="paragraph" w:styleId="Heading1">
    <w:name w:val="heading 1"/>
    <w:basedOn w:val="Normal"/>
    <w:next w:val="Normal"/>
    <w:link w:val="Heading1Char"/>
    <w:uiPriority w:val="9"/>
    <w:qFormat/>
    <w:rsid w:val="00A733B0"/>
    <w:pPr>
      <w:keepNext/>
      <w:keepLines/>
      <w:spacing w:before="240" w:after="0" w:line="36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733B0"/>
    <w:pPr>
      <w:keepNext/>
      <w:keepLines/>
      <w:spacing w:before="40" w:after="0" w:line="360" w:lineRule="auto"/>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CommentReference">
    <w:name w:val="annotation reference"/>
    <w:basedOn w:val="DefaultParagraphFont"/>
    <w:uiPriority w:val="99"/>
    <w:semiHidden/>
    <w:unhideWhenUsed/>
    <w:rsid w:val="00902BD3"/>
    <w:rPr>
      <w:sz w:val="18"/>
      <w:szCs w:val="18"/>
    </w:rPr>
  </w:style>
  <w:style w:type="paragraph" w:styleId="CommentText">
    <w:name w:val="annotation text"/>
    <w:basedOn w:val="Normal"/>
    <w:link w:val="CommentTextChar"/>
    <w:uiPriority w:val="99"/>
    <w:semiHidden/>
    <w:unhideWhenUsed/>
    <w:rsid w:val="00902BD3"/>
    <w:pPr>
      <w:spacing w:after="0" w:line="240" w:lineRule="auto"/>
    </w:pPr>
    <w:rPr>
      <w:sz w:val="24"/>
      <w:szCs w:val="24"/>
      <w:lang w:val="id-ID"/>
    </w:rPr>
  </w:style>
  <w:style w:type="character" w:customStyle="1" w:styleId="CommentTextChar">
    <w:name w:val="Comment Text Char"/>
    <w:basedOn w:val="DefaultParagraphFont"/>
    <w:link w:val="CommentText"/>
    <w:uiPriority w:val="99"/>
    <w:semiHidden/>
    <w:rsid w:val="00902BD3"/>
    <w:rPr>
      <w:sz w:val="24"/>
      <w:szCs w:val="24"/>
      <w:lang w:val="id-ID"/>
    </w:rPr>
  </w:style>
  <w:style w:type="character" w:customStyle="1" w:styleId="fontstyle01">
    <w:name w:val="fontstyle01"/>
    <w:basedOn w:val="DefaultParagraphFont"/>
    <w:rsid w:val="00902BD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02BD3"/>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3428FA"/>
    <w:pPr>
      <w:spacing w:after="200"/>
    </w:pPr>
    <w:rPr>
      <w:b/>
      <w:bCs/>
      <w:sz w:val="20"/>
      <w:szCs w:val="20"/>
      <w:lang w:val="en-US"/>
    </w:rPr>
  </w:style>
  <w:style w:type="character" w:customStyle="1" w:styleId="CommentSubjectChar">
    <w:name w:val="Comment Subject Char"/>
    <w:basedOn w:val="CommentTextChar"/>
    <w:link w:val="CommentSubject"/>
    <w:uiPriority w:val="99"/>
    <w:semiHidden/>
    <w:rsid w:val="003428FA"/>
    <w:rPr>
      <w:b/>
      <w:bCs/>
      <w:sz w:val="20"/>
      <w:szCs w:val="20"/>
      <w:lang w:val="id-ID"/>
    </w:rPr>
  </w:style>
  <w:style w:type="character" w:customStyle="1" w:styleId="UnresolvedMention1">
    <w:name w:val="Unresolved Mention1"/>
    <w:basedOn w:val="DefaultParagraphFont"/>
    <w:uiPriority w:val="99"/>
    <w:semiHidden/>
    <w:unhideWhenUsed/>
    <w:rsid w:val="00A03C0A"/>
    <w:rPr>
      <w:color w:val="605E5C"/>
      <w:shd w:val="clear" w:color="auto" w:fill="E1DFDD"/>
    </w:rPr>
  </w:style>
  <w:style w:type="character" w:customStyle="1" w:styleId="Heading1Char">
    <w:name w:val="Heading 1 Char"/>
    <w:basedOn w:val="DefaultParagraphFont"/>
    <w:link w:val="Heading1"/>
    <w:uiPriority w:val="9"/>
    <w:rsid w:val="00A733B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733B0"/>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0943">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238293857">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47480805">
      <w:bodyDiv w:val="1"/>
      <w:marLeft w:val="0"/>
      <w:marRight w:val="0"/>
      <w:marTop w:val="0"/>
      <w:marBottom w:val="0"/>
      <w:divBdr>
        <w:top w:val="none" w:sz="0" w:space="0" w:color="auto"/>
        <w:left w:val="none" w:sz="0" w:space="0" w:color="auto"/>
        <w:bottom w:val="none" w:sz="0" w:space="0" w:color="auto"/>
        <w:right w:val="none" w:sz="0" w:space="0" w:color="auto"/>
      </w:divBdr>
    </w:div>
    <w:div w:id="1164976824">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95926464">
      <w:bodyDiv w:val="1"/>
      <w:marLeft w:val="0"/>
      <w:marRight w:val="0"/>
      <w:marTop w:val="0"/>
      <w:marBottom w:val="0"/>
      <w:divBdr>
        <w:top w:val="none" w:sz="0" w:space="0" w:color="auto"/>
        <w:left w:val="none" w:sz="0" w:space="0" w:color="auto"/>
        <w:bottom w:val="none" w:sz="0" w:space="0" w:color="auto"/>
        <w:right w:val="none" w:sz="0" w:space="0" w:color="auto"/>
      </w:divBdr>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595628631">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20195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nfinancials.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4861-2DA3-904A-8FAA-07ADBE38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2020-04-18T02:59:00Z</cp:lastPrinted>
  <dcterms:created xsi:type="dcterms:W3CDTF">2023-09-15T13:23:00Z</dcterms:created>
  <dcterms:modified xsi:type="dcterms:W3CDTF">2023-09-15T13:32:00Z</dcterms:modified>
</cp:coreProperties>
</file>