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C0506" w14:textId="7FB16E1B" w:rsidR="00BD0051" w:rsidRPr="002C6E1A" w:rsidRDefault="002C6E1A" w:rsidP="002C6E1A">
      <w:pPr>
        <w:contextualSpacing/>
        <w:jc w:val="center"/>
        <w:rPr>
          <w:rFonts w:cs="Times New Roman"/>
          <w:b/>
          <w:i/>
          <w:iCs/>
          <w:sz w:val="24"/>
          <w:szCs w:val="24"/>
        </w:rPr>
      </w:pPr>
      <w:r w:rsidRPr="002C6E1A">
        <w:rPr>
          <w:rFonts w:cs="Times New Roman"/>
          <w:b/>
          <w:i/>
          <w:iCs/>
          <w:sz w:val="24"/>
          <w:szCs w:val="24"/>
        </w:rPr>
        <w:t>THE INFLUENCE OF THE FLYPAPER EFFECT ON BALANCING FUNDS AND PAD ON DISTRICT/CITY REGIONAL EXPENDITURES IN CENTRAL JAVA PROVINCE IN 2020-2023</w:t>
      </w:r>
    </w:p>
    <w:p w14:paraId="71DCAD4D" w14:textId="77777777" w:rsidR="00BD0051" w:rsidRPr="002C6E1A" w:rsidRDefault="00BD0051" w:rsidP="002C6E1A">
      <w:pPr>
        <w:contextualSpacing/>
        <w:jc w:val="center"/>
        <w:rPr>
          <w:rFonts w:cs="Times New Roman"/>
          <w:b/>
          <w:sz w:val="24"/>
          <w:szCs w:val="24"/>
        </w:rPr>
      </w:pPr>
    </w:p>
    <w:p w14:paraId="6881055F" w14:textId="433A0F1C" w:rsidR="00304DDC" w:rsidRPr="002C6E1A" w:rsidRDefault="002C6E1A" w:rsidP="002C6E1A">
      <w:pPr>
        <w:contextualSpacing/>
        <w:jc w:val="center"/>
        <w:rPr>
          <w:rFonts w:cs="Times New Roman"/>
          <w:b/>
          <w:sz w:val="24"/>
          <w:szCs w:val="24"/>
        </w:rPr>
      </w:pPr>
      <w:r w:rsidRPr="002C6E1A">
        <w:rPr>
          <w:rFonts w:cs="Times New Roman"/>
          <w:b/>
          <w:sz w:val="24"/>
          <w:szCs w:val="24"/>
        </w:rPr>
        <w:t xml:space="preserve">PENGARUH </w:t>
      </w:r>
      <w:r w:rsidRPr="002C6E1A">
        <w:rPr>
          <w:rFonts w:cs="Times New Roman"/>
          <w:b/>
          <w:i/>
          <w:sz w:val="24"/>
          <w:szCs w:val="24"/>
        </w:rPr>
        <w:t>FLYPAPER EFFECT</w:t>
      </w:r>
      <w:r w:rsidRPr="002C6E1A">
        <w:rPr>
          <w:rFonts w:cs="Times New Roman"/>
          <w:b/>
          <w:sz w:val="24"/>
          <w:szCs w:val="24"/>
        </w:rPr>
        <w:t xml:space="preserve"> PADA DANA PERIMBANGAN DAN PAD TERHADAP BELANJA DAERAH KABUPATEN/KOTA DI PROVINSI JAWA TENGAH TAHUN 2020-2023</w:t>
      </w:r>
    </w:p>
    <w:p w14:paraId="38B80E8A" w14:textId="77777777" w:rsidR="0016759A" w:rsidRPr="002C6E1A" w:rsidRDefault="0016759A" w:rsidP="002C6E1A">
      <w:pPr>
        <w:contextualSpacing/>
        <w:jc w:val="center"/>
        <w:rPr>
          <w:rFonts w:cs="Times New Roman"/>
          <w:b/>
          <w:sz w:val="24"/>
          <w:szCs w:val="24"/>
        </w:rPr>
      </w:pPr>
    </w:p>
    <w:p w14:paraId="081295BC" w14:textId="48EF0063" w:rsidR="0030586B" w:rsidRPr="002C6E1A" w:rsidRDefault="00AC7A4E" w:rsidP="002C6E1A">
      <w:pPr>
        <w:contextualSpacing/>
        <w:jc w:val="center"/>
        <w:rPr>
          <w:rFonts w:cs="Times New Roman"/>
          <w:b/>
          <w:sz w:val="24"/>
          <w:szCs w:val="24"/>
        </w:rPr>
      </w:pPr>
      <w:r w:rsidRPr="002C6E1A">
        <w:rPr>
          <w:rFonts w:cs="Times New Roman"/>
          <w:b/>
          <w:sz w:val="24"/>
          <w:szCs w:val="24"/>
        </w:rPr>
        <w:t>Shinta Kristanti</w:t>
      </w:r>
      <w:r w:rsidR="0030586B" w:rsidRPr="002C6E1A">
        <w:rPr>
          <w:rFonts w:cs="Times New Roman"/>
          <w:b/>
          <w:sz w:val="24"/>
          <w:szCs w:val="24"/>
          <w:vertAlign w:val="superscript"/>
        </w:rPr>
        <w:t>1</w:t>
      </w:r>
      <w:r w:rsidRPr="002C6E1A">
        <w:rPr>
          <w:rFonts w:cs="Times New Roman"/>
          <w:b/>
          <w:sz w:val="24"/>
          <w:szCs w:val="24"/>
        </w:rPr>
        <w:t>, Maryono</w:t>
      </w:r>
      <w:r w:rsidR="0030586B" w:rsidRPr="002C6E1A">
        <w:rPr>
          <w:rFonts w:cs="Times New Roman"/>
          <w:b/>
          <w:sz w:val="24"/>
          <w:szCs w:val="24"/>
          <w:vertAlign w:val="superscript"/>
        </w:rPr>
        <w:t>2</w:t>
      </w:r>
      <w:r w:rsidRPr="002C6E1A">
        <w:rPr>
          <w:rFonts w:cs="Times New Roman"/>
          <w:b/>
          <w:sz w:val="24"/>
          <w:szCs w:val="24"/>
        </w:rPr>
        <w:t>, Cahyani Nuswandari</w:t>
      </w:r>
      <w:r w:rsidR="0030586B" w:rsidRPr="002C6E1A">
        <w:rPr>
          <w:rFonts w:cs="Times New Roman"/>
          <w:b/>
          <w:sz w:val="24"/>
          <w:szCs w:val="24"/>
          <w:vertAlign w:val="superscript"/>
        </w:rPr>
        <w:t>3</w:t>
      </w:r>
    </w:p>
    <w:p w14:paraId="4298EA68" w14:textId="79F98F88" w:rsidR="00A77931" w:rsidRPr="002C6E1A" w:rsidRDefault="00AC7A4E" w:rsidP="002C6E1A">
      <w:pPr>
        <w:contextualSpacing/>
        <w:jc w:val="center"/>
        <w:rPr>
          <w:rFonts w:cs="Times New Roman"/>
          <w:sz w:val="24"/>
          <w:szCs w:val="24"/>
          <w:vertAlign w:val="superscript"/>
        </w:rPr>
      </w:pPr>
      <w:r w:rsidRPr="002C6E1A">
        <w:rPr>
          <w:rFonts w:cs="Times New Roman"/>
          <w:sz w:val="24"/>
          <w:szCs w:val="24"/>
        </w:rPr>
        <w:t>Universitas Stikubank Semarang</w:t>
      </w:r>
      <w:r w:rsidR="002C6E1A">
        <w:rPr>
          <w:rFonts w:cs="Times New Roman"/>
          <w:sz w:val="24"/>
          <w:szCs w:val="24"/>
          <w:vertAlign w:val="superscript"/>
        </w:rPr>
        <w:t>1,2,3</w:t>
      </w:r>
    </w:p>
    <w:p w14:paraId="7236046C" w14:textId="3B7B5778" w:rsidR="00EB5AAA" w:rsidRPr="002C6E1A" w:rsidRDefault="002C6E1A" w:rsidP="002C6E1A">
      <w:pPr>
        <w:contextualSpacing/>
        <w:jc w:val="center"/>
        <w:rPr>
          <w:rFonts w:cs="Times New Roman"/>
          <w:sz w:val="24"/>
          <w:szCs w:val="24"/>
          <w:vertAlign w:val="superscript"/>
        </w:rPr>
      </w:pPr>
      <w:hyperlink r:id="rId8" w:history="1">
        <w:r w:rsidRPr="00050886">
          <w:rPr>
            <w:rStyle w:val="Hyperlink"/>
            <w:rFonts w:cs="Times New Roman"/>
            <w:sz w:val="24"/>
            <w:szCs w:val="24"/>
          </w:rPr>
          <w:t>kristanti.shinta09@gmail.com</w:t>
        </w:r>
      </w:hyperlink>
      <w:r>
        <w:rPr>
          <w:rFonts w:cs="Times New Roman"/>
          <w:sz w:val="24"/>
          <w:szCs w:val="24"/>
          <w:vertAlign w:val="superscript"/>
        </w:rPr>
        <w:t>1</w:t>
      </w:r>
      <w:r>
        <w:rPr>
          <w:rFonts w:cs="Times New Roman"/>
          <w:sz w:val="24"/>
          <w:szCs w:val="24"/>
        </w:rPr>
        <w:t xml:space="preserve">, </w:t>
      </w:r>
      <w:hyperlink r:id="rId9" w:history="1">
        <w:r w:rsidRPr="00050886">
          <w:rPr>
            <w:rStyle w:val="Hyperlink"/>
            <w:rFonts w:cs="Times New Roman"/>
            <w:sz w:val="24"/>
            <w:szCs w:val="24"/>
          </w:rPr>
          <w:t>Maryono@edu.unisbank.ac.id</w:t>
        </w:r>
      </w:hyperlink>
      <w:r>
        <w:rPr>
          <w:rFonts w:cs="Times New Roman"/>
          <w:sz w:val="24"/>
          <w:szCs w:val="24"/>
          <w:vertAlign w:val="superscript"/>
        </w:rPr>
        <w:t>2</w:t>
      </w:r>
      <w:r>
        <w:rPr>
          <w:rFonts w:cs="Times New Roman"/>
          <w:sz w:val="24"/>
          <w:szCs w:val="24"/>
        </w:rPr>
        <w:t xml:space="preserve">, </w:t>
      </w:r>
      <w:hyperlink r:id="rId10" w:history="1">
        <w:r w:rsidRPr="00050886">
          <w:rPr>
            <w:rStyle w:val="Hyperlink"/>
            <w:rFonts w:cs="Times New Roman"/>
            <w:sz w:val="24"/>
            <w:szCs w:val="24"/>
          </w:rPr>
          <w:t>cahyani@edu.unisbank.ac.id</w:t>
        </w:r>
        <w:r w:rsidRPr="00050886">
          <w:rPr>
            <w:rStyle w:val="Hyperlink"/>
            <w:rFonts w:cs="Times New Roman"/>
            <w:sz w:val="24"/>
            <w:szCs w:val="24"/>
            <w:vertAlign w:val="superscript"/>
          </w:rPr>
          <w:t>3</w:t>
        </w:r>
      </w:hyperlink>
      <w:r>
        <w:rPr>
          <w:rFonts w:cs="Times New Roman"/>
          <w:sz w:val="24"/>
          <w:szCs w:val="24"/>
          <w:vertAlign w:val="superscript"/>
        </w:rPr>
        <w:t xml:space="preserve"> </w:t>
      </w:r>
    </w:p>
    <w:p w14:paraId="79AE2C78" w14:textId="77777777" w:rsidR="00BD5780" w:rsidRDefault="00BD5780" w:rsidP="00BD5780">
      <w:pPr>
        <w:contextualSpacing/>
        <w:jc w:val="center"/>
        <w:rPr>
          <w:rFonts w:cs="Times New Roman"/>
          <w:b/>
          <w:i/>
          <w:sz w:val="20"/>
          <w:szCs w:val="20"/>
        </w:rPr>
      </w:pPr>
    </w:p>
    <w:p w14:paraId="65195524" w14:textId="4E3FA335" w:rsidR="00BD5780" w:rsidRPr="00BD5780" w:rsidRDefault="00F24EC3" w:rsidP="00BD5780">
      <w:pPr>
        <w:contextualSpacing/>
        <w:jc w:val="center"/>
        <w:rPr>
          <w:rFonts w:cs="Times New Roman"/>
          <w:b/>
          <w:i/>
          <w:sz w:val="20"/>
          <w:szCs w:val="20"/>
        </w:rPr>
      </w:pPr>
      <w:r w:rsidRPr="00BD5780">
        <w:rPr>
          <w:rFonts w:cs="Times New Roman"/>
          <w:b/>
          <w:i/>
          <w:sz w:val="20"/>
          <w:szCs w:val="20"/>
        </w:rPr>
        <w:t>ABSTRACT</w:t>
      </w:r>
    </w:p>
    <w:p w14:paraId="17E43C52" w14:textId="77777777" w:rsidR="00BD5780" w:rsidRPr="00BD5780" w:rsidRDefault="00BD5780" w:rsidP="007708B8">
      <w:pPr>
        <w:contextualSpacing/>
        <w:rPr>
          <w:rFonts w:cs="Times New Roman"/>
          <w:i/>
          <w:sz w:val="20"/>
          <w:szCs w:val="20"/>
          <w:lang w:val="en-ID"/>
        </w:rPr>
      </w:pPr>
      <w:r w:rsidRPr="00BD5780">
        <w:rPr>
          <w:rFonts w:cs="Times New Roman"/>
          <w:i/>
          <w:sz w:val="20"/>
          <w:szCs w:val="20"/>
        </w:rPr>
        <w:t>The lack of independence of a region can give rise to the Flypaper Effect phenomenon, this will give rise to several problems such as hampering regional independence, hindering regional innovation, inequality in development, inefficient budget management, and high dependence on Central Government transfer funds. The target of the research is to analyze the potential for the emergence of the Flypaper Effect by assessing the influence of Regional Original Income and Balancing Funds on Regional Expenditures. Using a combination of 2020-2023 time series data and cross-sectional data consisting of 56 cities or regencies in Central Java Province, with a sample of 140 cities or regencies. The secondary data used is LHP over LKPD sourced from the Central Java Representative Audit Agency. The analysis method uses descriptive statistics, multiple linear, hypothesis testing. The results of the analysis show that Regional Original Income and Balancing Funds have a positive and significant effect on Regional Expenditures (p &lt; 0.05). However, the B coefficient on the Balancing Fund is greater than the Regional Original Income, so it can be identified that the Regional Government depends on the Balancing Fund distributed by the Regional Government. These findings show that the flypaper effect appears in cities or districts in Central Java Province.</w:t>
      </w:r>
    </w:p>
    <w:p w14:paraId="29EAD208" w14:textId="77777777" w:rsidR="00BD5780" w:rsidRPr="00BD5780" w:rsidRDefault="00BD5780" w:rsidP="00BD5780">
      <w:pPr>
        <w:contextualSpacing/>
        <w:rPr>
          <w:rFonts w:cs="Times New Roman"/>
          <w:i/>
          <w:sz w:val="20"/>
          <w:szCs w:val="20"/>
        </w:rPr>
      </w:pPr>
      <w:r w:rsidRPr="00BD5780">
        <w:rPr>
          <w:rFonts w:cs="Times New Roman"/>
          <w:b/>
          <w:i/>
          <w:sz w:val="20"/>
          <w:szCs w:val="20"/>
        </w:rPr>
        <w:t xml:space="preserve">Keywords: </w:t>
      </w:r>
      <w:r w:rsidRPr="00BD5780">
        <w:rPr>
          <w:rFonts w:cs="Times New Roman"/>
          <w:i/>
          <w:sz w:val="20"/>
          <w:szCs w:val="20"/>
        </w:rPr>
        <w:t>Regional Expenditures, Balancing Funds, Flypaper Effect, Original Regional Income</w:t>
      </w:r>
    </w:p>
    <w:p w14:paraId="1D549CC5" w14:textId="77777777" w:rsidR="00EB5AAA" w:rsidRPr="002C6E1A" w:rsidRDefault="00EB5AAA" w:rsidP="002C6E1A">
      <w:pPr>
        <w:contextualSpacing/>
        <w:jc w:val="center"/>
        <w:rPr>
          <w:rFonts w:cs="Times New Roman"/>
          <w:sz w:val="24"/>
          <w:szCs w:val="24"/>
        </w:rPr>
      </w:pPr>
    </w:p>
    <w:p w14:paraId="520EFD05" w14:textId="53C65752" w:rsidR="00EB5AAA" w:rsidRPr="00BD5780" w:rsidRDefault="00F24EC3" w:rsidP="002C6E1A">
      <w:pPr>
        <w:contextualSpacing/>
        <w:jc w:val="center"/>
        <w:rPr>
          <w:rFonts w:cs="Times New Roman"/>
          <w:b/>
          <w:sz w:val="20"/>
          <w:szCs w:val="20"/>
        </w:rPr>
      </w:pPr>
      <w:r w:rsidRPr="00BD5780">
        <w:rPr>
          <w:rFonts w:cs="Times New Roman"/>
          <w:b/>
          <w:sz w:val="20"/>
          <w:szCs w:val="20"/>
        </w:rPr>
        <w:t>ABSTRAK</w:t>
      </w:r>
    </w:p>
    <w:p w14:paraId="36A28C2D" w14:textId="77777777" w:rsidR="00DE52C6" w:rsidRPr="00BD5780" w:rsidRDefault="00DE52C6" w:rsidP="00BD5780">
      <w:pPr>
        <w:contextualSpacing/>
        <w:rPr>
          <w:rFonts w:cs="Times New Roman"/>
          <w:sz w:val="20"/>
          <w:szCs w:val="20"/>
        </w:rPr>
      </w:pPr>
      <w:r w:rsidRPr="00BD5780">
        <w:rPr>
          <w:rFonts w:cs="Times New Roman"/>
          <w:sz w:val="20"/>
          <w:szCs w:val="20"/>
        </w:rPr>
        <w:t xml:space="preserve">Ketidakmandirian suatu daerah dapat menimbulkan fenomena </w:t>
      </w:r>
      <w:r w:rsidRPr="00BD5780">
        <w:rPr>
          <w:rFonts w:cs="Times New Roman"/>
          <w:i/>
          <w:iCs/>
          <w:sz w:val="20"/>
          <w:szCs w:val="20"/>
        </w:rPr>
        <w:t>Flypaper Effect</w:t>
      </w:r>
      <w:r w:rsidRPr="00BD5780">
        <w:rPr>
          <w:rFonts w:cs="Times New Roman"/>
          <w:sz w:val="20"/>
          <w:szCs w:val="20"/>
        </w:rPr>
        <w:t xml:space="preserve">, hal tersebut akan menimbulkan beberapa masalah seperti menghambat kemandirian daerah, menghambat inovasi daerah, terjadi ketimpangan pembangunan, pengelolaan anggaran tidak efisien, dan ketergantungan yang tinggi terhadap dana transfer Pemerintah Pusat. Sasaran penelitian yaitu melakukan analisis potensi munculnya </w:t>
      </w:r>
      <w:r w:rsidRPr="00BD5780">
        <w:rPr>
          <w:rFonts w:cs="Times New Roman"/>
          <w:i/>
          <w:iCs/>
          <w:sz w:val="20"/>
          <w:szCs w:val="20"/>
        </w:rPr>
        <w:t>Flypaper Effect</w:t>
      </w:r>
      <w:r w:rsidRPr="00BD5780">
        <w:rPr>
          <w:rFonts w:cs="Times New Roman"/>
          <w:sz w:val="20"/>
          <w:szCs w:val="20"/>
        </w:rPr>
        <w:t xml:space="preserve"> dengan melakukan penilaian terhadap pengaruh Pendapatan Asli Daerah dan Dana Perimbangan terhadap Belanja Daerah. Menggunakan kombinasi data deret waktu tahun 2020-2023 dan data penampang terdiri dari 56 Kota atau Kabupaten di Provinsi Jawa Tengah, dengan sampel sebanyak 140 Kota atau Kabupaten. Data skunder yang digunakan yaitu LHP atas LKPD bersumber dari Badan Pemeriksa Keuangan Perwakilan Jawa Tengah. Metode analisis menggunakan </w:t>
      </w:r>
      <w:r w:rsidRPr="00BD5780">
        <w:rPr>
          <w:rFonts w:cs="Times New Roman"/>
          <w:i/>
          <w:iCs/>
          <w:sz w:val="20"/>
          <w:szCs w:val="20"/>
        </w:rPr>
        <w:t>statistic desctiptive</w:t>
      </w:r>
      <w:r w:rsidRPr="00BD5780">
        <w:rPr>
          <w:rFonts w:cs="Times New Roman"/>
          <w:sz w:val="20"/>
          <w:szCs w:val="20"/>
        </w:rPr>
        <w:t xml:space="preserve">, linier berganda, uji hipotesis. Hasil analisis menunjukkan Pendapatan Asli Daerah dan Dana Perimbangan berpengaruh secara positif dan signifikan pada Belanja Daerah (p &lt; 0,05). Namun, koefisien B pada Dana Perimbangan lebih besar dibandingkan dengan Pendapatan Asli Daerah, maka dapat diidentifikasi bahwa Pemerintah Daerah bergantung pada Dana Perimbangan yang disalurkan oleh Pemerintah Daerah. Temuan ini menunjukkan </w:t>
      </w:r>
      <w:r w:rsidRPr="00BD5780">
        <w:rPr>
          <w:rFonts w:cs="Times New Roman"/>
          <w:i/>
          <w:iCs/>
          <w:sz w:val="20"/>
          <w:szCs w:val="20"/>
        </w:rPr>
        <w:t xml:space="preserve">flypaper effect </w:t>
      </w:r>
      <w:r w:rsidRPr="00BD5780">
        <w:rPr>
          <w:rFonts w:cs="Times New Roman"/>
          <w:sz w:val="20"/>
          <w:szCs w:val="20"/>
        </w:rPr>
        <w:t xml:space="preserve">muncul pada Kota atau Kabupaten di Provinsi Jawa Tengah. </w:t>
      </w:r>
    </w:p>
    <w:p w14:paraId="34D8DE86" w14:textId="048C2960" w:rsidR="001E0995" w:rsidRPr="00BD5780" w:rsidRDefault="001E0995" w:rsidP="002C6E1A">
      <w:pPr>
        <w:contextualSpacing/>
        <w:rPr>
          <w:rFonts w:cs="Times New Roman"/>
          <w:sz w:val="20"/>
          <w:szCs w:val="20"/>
        </w:rPr>
      </w:pPr>
      <w:r w:rsidRPr="00BD5780">
        <w:rPr>
          <w:rFonts w:cs="Times New Roman"/>
          <w:b/>
          <w:sz w:val="20"/>
          <w:szCs w:val="20"/>
        </w:rPr>
        <w:t>Kata kunci</w:t>
      </w:r>
      <w:r w:rsidR="003A7E24" w:rsidRPr="00BD5780">
        <w:rPr>
          <w:rFonts w:cs="Times New Roman"/>
          <w:b/>
          <w:sz w:val="20"/>
          <w:szCs w:val="20"/>
        </w:rPr>
        <w:t>:</w:t>
      </w:r>
      <w:r w:rsidR="003A7E24" w:rsidRPr="00BD5780">
        <w:rPr>
          <w:rFonts w:cs="Times New Roman"/>
          <w:sz w:val="20"/>
          <w:szCs w:val="20"/>
        </w:rPr>
        <w:t xml:space="preserve"> </w:t>
      </w:r>
      <w:r w:rsidR="0098716C" w:rsidRPr="00BD5780">
        <w:rPr>
          <w:rFonts w:cs="Times New Roman"/>
          <w:sz w:val="20"/>
          <w:szCs w:val="20"/>
        </w:rPr>
        <w:t xml:space="preserve">Belanja Daerah, </w:t>
      </w:r>
      <w:r w:rsidR="00FA1982" w:rsidRPr="00BD5780">
        <w:rPr>
          <w:rFonts w:cs="Times New Roman"/>
          <w:sz w:val="20"/>
          <w:szCs w:val="20"/>
        </w:rPr>
        <w:t>Dana Perimbangan, Flypaper Effect, Pendapatan Asli Daerah</w:t>
      </w:r>
    </w:p>
    <w:p w14:paraId="2F5980EA" w14:textId="77777777" w:rsidR="00FF78C0" w:rsidRDefault="00FF78C0" w:rsidP="002C6E1A">
      <w:pPr>
        <w:contextualSpacing/>
        <w:rPr>
          <w:rFonts w:cs="Times New Roman"/>
          <w:sz w:val="20"/>
          <w:szCs w:val="20"/>
        </w:rPr>
        <w:sectPr w:rsidR="00FF78C0" w:rsidSect="00A523FE">
          <w:headerReference w:type="default" r:id="rId11"/>
          <w:footerReference w:type="default" r:id="rId12"/>
          <w:headerReference w:type="first" r:id="rId13"/>
          <w:footerReference w:type="first" r:id="rId14"/>
          <w:pgSz w:w="11906" w:h="16838" w:code="9"/>
          <w:pgMar w:top="1701" w:right="1701" w:bottom="1701" w:left="1701" w:header="709" w:footer="709" w:gutter="0"/>
          <w:pgNumType w:start="3551"/>
          <w:cols w:space="720"/>
          <w:titlePg/>
          <w:docGrid w:linePitch="360"/>
        </w:sectPr>
      </w:pPr>
    </w:p>
    <w:p w14:paraId="1491EFC3" w14:textId="77777777" w:rsidR="00445103" w:rsidRPr="00BD5780" w:rsidRDefault="00445103" w:rsidP="002C6E1A">
      <w:pPr>
        <w:contextualSpacing/>
        <w:rPr>
          <w:rFonts w:cs="Times New Roman"/>
          <w:sz w:val="20"/>
          <w:szCs w:val="20"/>
        </w:rPr>
      </w:pPr>
    </w:p>
    <w:p w14:paraId="27B20577" w14:textId="77777777" w:rsidR="00BD5780" w:rsidRPr="00BD5780" w:rsidRDefault="00BD5780" w:rsidP="00BD5780">
      <w:pPr>
        <w:sectPr w:rsidR="00BD5780" w:rsidRPr="00BD5780" w:rsidSect="00FF78C0">
          <w:type w:val="continuous"/>
          <w:pgSz w:w="11906" w:h="16838" w:code="9"/>
          <w:pgMar w:top="1701" w:right="1701" w:bottom="1701" w:left="1701" w:header="720" w:footer="720" w:gutter="0"/>
          <w:cols w:num="2" w:space="720"/>
          <w:docGrid w:linePitch="360"/>
        </w:sectPr>
      </w:pPr>
    </w:p>
    <w:p w14:paraId="4C463238" w14:textId="77777777" w:rsidR="00065F41" w:rsidRPr="002C6E1A" w:rsidRDefault="00A34F3F" w:rsidP="007708B8">
      <w:pPr>
        <w:pStyle w:val="Heading1"/>
        <w:numPr>
          <w:ilvl w:val="0"/>
          <w:numId w:val="0"/>
        </w:numPr>
        <w:contextualSpacing/>
        <w:rPr>
          <w:sz w:val="24"/>
          <w:szCs w:val="24"/>
        </w:rPr>
      </w:pPr>
      <w:r w:rsidRPr="002C6E1A">
        <w:rPr>
          <w:sz w:val="24"/>
          <w:szCs w:val="24"/>
        </w:rPr>
        <w:t>pendahuluan</w:t>
      </w:r>
    </w:p>
    <w:p w14:paraId="14A847BF" w14:textId="4A8833CC" w:rsidR="00C856BA" w:rsidRPr="002C6E1A" w:rsidRDefault="00C856BA" w:rsidP="007708B8">
      <w:pPr>
        <w:ind w:firstLine="567"/>
        <w:contextualSpacing/>
        <w:rPr>
          <w:rFonts w:cs="Times New Roman"/>
          <w:sz w:val="24"/>
          <w:szCs w:val="24"/>
        </w:rPr>
      </w:pPr>
      <w:r w:rsidRPr="002C6E1A">
        <w:rPr>
          <w:rFonts w:cs="Times New Roman"/>
          <w:sz w:val="24"/>
          <w:szCs w:val="24"/>
        </w:rPr>
        <w:t xml:space="preserve">Indonesia menerapkan sistem Desentralisasi dengan tujuan agar Daerah dapat mandiri dalam mengelola otonomi daerahnya sendiri. </w:t>
      </w:r>
      <w:r w:rsidR="00065F41" w:rsidRPr="002C6E1A">
        <w:rPr>
          <w:rFonts w:cs="Times New Roman"/>
          <w:sz w:val="24"/>
          <w:szCs w:val="24"/>
        </w:rPr>
        <w:t xml:space="preserve">Hal tersebut </w:t>
      </w:r>
      <w:r w:rsidR="000D3E39" w:rsidRPr="002C6E1A">
        <w:rPr>
          <w:rFonts w:cs="Times New Roman"/>
          <w:sz w:val="24"/>
          <w:szCs w:val="24"/>
        </w:rPr>
        <w:t>ditujukan agar</w:t>
      </w:r>
      <w:r w:rsidR="00065F41" w:rsidRPr="002C6E1A">
        <w:rPr>
          <w:rFonts w:cs="Times New Roman"/>
          <w:sz w:val="24"/>
          <w:szCs w:val="24"/>
        </w:rPr>
        <w:t xml:space="preserve"> dapat menjangkau kesejahteraan masyarakat di daerah yang sulit untuk dijangkau oleh Pemerintah </w:t>
      </w:r>
      <w:r w:rsidR="00065F41" w:rsidRPr="002C6E1A">
        <w:rPr>
          <w:rFonts w:cs="Times New Roman"/>
          <w:sz w:val="24"/>
          <w:szCs w:val="24"/>
        </w:rPr>
        <w:t xml:space="preserve">Pusat, serta memberikan pelayanan </w:t>
      </w:r>
      <w:r w:rsidRPr="002C6E1A">
        <w:rPr>
          <w:rFonts w:cs="Times New Roman"/>
          <w:sz w:val="24"/>
          <w:szCs w:val="24"/>
        </w:rPr>
        <w:t xml:space="preserve">yang </w:t>
      </w:r>
      <w:r w:rsidR="00065F41" w:rsidRPr="002C6E1A">
        <w:rPr>
          <w:rFonts w:cs="Times New Roman"/>
          <w:sz w:val="24"/>
          <w:szCs w:val="24"/>
        </w:rPr>
        <w:t>lebih cepat.</w:t>
      </w:r>
      <w:r w:rsidRPr="002C6E1A">
        <w:rPr>
          <w:rFonts w:cs="Times New Roman"/>
          <w:sz w:val="24"/>
          <w:szCs w:val="24"/>
        </w:rPr>
        <w:t xml:space="preserve"> </w:t>
      </w:r>
      <w:r w:rsidR="00065F41" w:rsidRPr="002C6E1A">
        <w:rPr>
          <w:rFonts w:cs="Times New Roman"/>
          <w:sz w:val="24"/>
          <w:szCs w:val="24"/>
        </w:rPr>
        <w:t>Dalam menjalankan otonomi daerah,</w:t>
      </w:r>
      <w:r w:rsidRPr="002C6E1A">
        <w:rPr>
          <w:rFonts w:cs="Times New Roman"/>
          <w:sz w:val="24"/>
          <w:szCs w:val="24"/>
        </w:rPr>
        <w:t xml:space="preserve"> </w:t>
      </w:r>
      <w:r w:rsidR="00065F41" w:rsidRPr="002C6E1A">
        <w:rPr>
          <w:rFonts w:cs="Times New Roman"/>
          <w:sz w:val="24"/>
          <w:szCs w:val="24"/>
        </w:rPr>
        <w:t>dilakukan perimbangan keuangan. Dana perimbangan tersebut meliputi: DAU, DAK,</w:t>
      </w:r>
      <w:r w:rsidR="002F7F23" w:rsidRPr="002C6E1A">
        <w:rPr>
          <w:rFonts w:cs="Times New Roman"/>
          <w:sz w:val="24"/>
          <w:szCs w:val="24"/>
        </w:rPr>
        <w:t xml:space="preserve"> </w:t>
      </w:r>
      <w:r w:rsidR="00065F41" w:rsidRPr="002C6E1A">
        <w:rPr>
          <w:rFonts w:cs="Times New Roman"/>
          <w:sz w:val="24"/>
          <w:szCs w:val="24"/>
        </w:rPr>
        <w:t xml:space="preserve">dan DBH. </w:t>
      </w:r>
    </w:p>
    <w:p w14:paraId="1EE3CF48" w14:textId="3BE44856" w:rsidR="00065F41" w:rsidRPr="002C6E1A" w:rsidRDefault="0027038A" w:rsidP="007708B8">
      <w:pPr>
        <w:ind w:firstLine="567"/>
        <w:contextualSpacing/>
        <w:rPr>
          <w:rFonts w:cs="Times New Roman"/>
          <w:sz w:val="24"/>
          <w:szCs w:val="24"/>
        </w:rPr>
      </w:pPr>
      <w:r w:rsidRPr="002C6E1A">
        <w:rPr>
          <w:rFonts w:cs="Times New Roman"/>
          <w:sz w:val="24"/>
          <w:szCs w:val="24"/>
        </w:rPr>
        <w:t>T</w:t>
      </w:r>
      <w:r w:rsidR="00065F41" w:rsidRPr="002C6E1A">
        <w:rPr>
          <w:rFonts w:cs="Times New Roman"/>
          <w:sz w:val="24"/>
          <w:szCs w:val="24"/>
        </w:rPr>
        <w:t xml:space="preserve">ahun 2020 penerimaan </w:t>
      </w:r>
      <w:r w:rsidR="00AE30C5" w:rsidRPr="002C6E1A">
        <w:rPr>
          <w:rFonts w:cs="Times New Roman"/>
          <w:sz w:val="24"/>
          <w:szCs w:val="24"/>
        </w:rPr>
        <w:t>Kota atau Kabupaten</w:t>
      </w:r>
      <w:r w:rsidR="00065F41" w:rsidRPr="002C6E1A">
        <w:rPr>
          <w:rFonts w:cs="Times New Roman"/>
          <w:sz w:val="24"/>
          <w:szCs w:val="24"/>
        </w:rPr>
        <w:t xml:space="preserve"> di Provinsi Jawa Tengah mencapai 77,2 triliun rupiah, dengan </w:t>
      </w:r>
      <w:r w:rsidR="00065F41" w:rsidRPr="002C6E1A">
        <w:rPr>
          <w:rFonts w:cs="Times New Roman"/>
          <w:sz w:val="24"/>
          <w:szCs w:val="24"/>
        </w:rPr>
        <w:lastRenderedPageBreak/>
        <w:t xml:space="preserve">pengeluaran mencapai 75,7 triliun rupiah. Penerimaan tersebut berasal dari PAD sebesar Rp 14.390.382.112.000, dan Dana Perimbangan sebesar Rp 43.570.785.664.000. Pada tahun 2021 penerimaan </w:t>
      </w:r>
      <w:r w:rsidR="00AE30C5" w:rsidRPr="002C6E1A">
        <w:rPr>
          <w:rFonts w:cs="Times New Roman"/>
          <w:sz w:val="24"/>
          <w:szCs w:val="24"/>
        </w:rPr>
        <w:t>Kota atau Kabupaten</w:t>
      </w:r>
      <w:r w:rsidR="00065F41" w:rsidRPr="002C6E1A">
        <w:rPr>
          <w:rFonts w:cs="Times New Roman"/>
          <w:sz w:val="24"/>
          <w:szCs w:val="24"/>
        </w:rPr>
        <w:t xml:space="preserve"> di Provinsi Jawa Tengah mencapai 80,7 triliun rupiah, dengan pengeluaran mencapai 77,9 triliun rupiah. Penerimaan tersebut berasal dari PAD sebesar Rp 16.915.729.049.365,</w:t>
      </w:r>
      <w:r w:rsidRPr="002C6E1A">
        <w:rPr>
          <w:rFonts w:cs="Times New Roman"/>
          <w:sz w:val="24"/>
          <w:szCs w:val="24"/>
        </w:rPr>
        <w:t xml:space="preserve"> dan</w:t>
      </w:r>
      <w:r w:rsidR="00065F41" w:rsidRPr="002C6E1A">
        <w:rPr>
          <w:rFonts w:cs="Times New Roman"/>
          <w:sz w:val="24"/>
          <w:szCs w:val="24"/>
        </w:rPr>
        <w:t xml:space="preserve"> Pendapatan Transfer sebesar Rp 60.249.112.518.293. Pada tahun 2022 penerimaan </w:t>
      </w:r>
      <w:r w:rsidR="00AE30C5" w:rsidRPr="002C6E1A">
        <w:rPr>
          <w:rFonts w:cs="Times New Roman"/>
          <w:sz w:val="24"/>
          <w:szCs w:val="24"/>
        </w:rPr>
        <w:t>Kota atau Kabupaten</w:t>
      </w:r>
      <w:r w:rsidR="00065F41" w:rsidRPr="002C6E1A">
        <w:rPr>
          <w:rFonts w:cs="Times New Roman"/>
          <w:sz w:val="24"/>
          <w:szCs w:val="24"/>
        </w:rPr>
        <w:t xml:space="preserve"> di Provinsi Jawa Tengah mencapai 78,8 triliun rupiah, dengan pengeluaran mencapai 81,2 triliun rupiah. Penerimaan tersebut berasal dari PAD sebesar Rp 16.261.955.836.000, </w:t>
      </w:r>
      <w:r w:rsidRPr="002C6E1A">
        <w:rPr>
          <w:rFonts w:cs="Times New Roman"/>
          <w:sz w:val="24"/>
          <w:szCs w:val="24"/>
        </w:rPr>
        <w:t xml:space="preserve">dan </w:t>
      </w:r>
      <w:r w:rsidR="00065F41" w:rsidRPr="002C6E1A">
        <w:rPr>
          <w:rFonts w:cs="Times New Roman"/>
          <w:sz w:val="24"/>
          <w:szCs w:val="24"/>
        </w:rPr>
        <w:t xml:space="preserve">Pendapatan Transfer sebesar Rp 62.246.494.437.000. Pada tahun 2023 penerimaan </w:t>
      </w:r>
      <w:r w:rsidR="00AE30C5" w:rsidRPr="002C6E1A">
        <w:rPr>
          <w:rFonts w:cs="Times New Roman"/>
          <w:sz w:val="24"/>
          <w:szCs w:val="24"/>
        </w:rPr>
        <w:t>Kota atau Kabupaten</w:t>
      </w:r>
      <w:r w:rsidR="00065F41" w:rsidRPr="002C6E1A">
        <w:rPr>
          <w:rFonts w:cs="Times New Roman"/>
          <w:sz w:val="24"/>
          <w:szCs w:val="24"/>
        </w:rPr>
        <w:t xml:space="preserve"> di Provinsi Jawa Tengah mencapai 82,8 triliun rupiah, dengan peneluaran mencapai 83,8 triliun rupiah. Penerimaan tersebut berasal dari PAD sebesar Rp 17.680.007.886.486, </w:t>
      </w:r>
      <w:r w:rsidRPr="002C6E1A">
        <w:rPr>
          <w:rFonts w:cs="Times New Roman"/>
          <w:sz w:val="24"/>
          <w:szCs w:val="24"/>
        </w:rPr>
        <w:t xml:space="preserve">dan </w:t>
      </w:r>
      <w:r w:rsidR="00065F41" w:rsidRPr="002C6E1A">
        <w:rPr>
          <w:rFonts w:cs="Times New Roman"/>
          <w:sz w:val="24"/>
          <w:szCs w:val="24"/>
        </w:rPr>
        <w:t>Pendapatan Transfer sebesar Rp 64.925.980.596.663</w:t>
      </w:r>
      <w:r w:rsidRPr="002C6E1A">
        <w:rPr>
          <w:rFonts w:cs="Times New Roman"/>
          <w:sz w:val="24"/>
          <w:szCs w:val="24"/>
        </w:rPr>
        <w:t>.</w:t>
      </w:r>
    </w:p>
    <w:p w14:paraId="2E9247A7" w14:textId="15ECEEF9" w:rsidR="00FB36BD" w:rsidRPr="002C6E1A" w:rsidRDefault="00065F41" w:rsidP="007708B8">
      <w:pPr>
        <w:ind w:firstLine="567"/>
        <w:contextualSpacing/>
        <w:rPr>
          <w:rFonts w:cs="Times New Roman"/>
          <w:sz w:val="24"/>
          <w:szCs w:val="24"/>
        </w:rPr>
      </w:pPr>
      <w:r w:rsidRPr="002C6E1A">
        <w:rPr>
          <w:rFonts w:cs="Times New Roman"/>
          <w:sz w:val="24"/>
          <w:szCs w:val="24"/>
        </w:rPr>
        <w:t xml:space="preserve">Berdasarkan penjabaran tersebut, PAD </w:t>
      </w:r>
      <w:r w:rsidR="00AE30C5" w:rsidRPr="002C6E1A">
        <w:rPr>
          <w:rFonts w:cs="Times New Roman"/>
          <w:sz w:val="24"/>
          <w:szCs w:val="24"/>
        </w:rPr>
        <w:t>Kota atau Kabupaten</w:t>
      </w:r>
      <w:r w:rsidRPr="002C6E1A">
        <w:rPr>
          <w:rFonts w:cs="Times New Roman"/>
          <w:sz w:val="24"/>
          <w:szCs w:val="24"/>
        </w:rPr>
        <w:t xml:space="preserve"> di Provinsi Jawa Tengah lebih kecil daripada pendapatan dana perimbangan. </w:t>
      </w:r>
      <w:r w:rsidR="004F1D53" w:rsidRPr="002C6E1A">
        <w:rPr>
          <w:rFonts w:cs="Times New Roman"/>
          <w:sz w:val="24"/>
          <w:szCs w:val="24"/>
        </w:rPr>
        <w:t xml:space="preserve">Dana perimbangan yang tiap tahunnya meningkat menurut </w:t>
      </w:r>
      <w:r w:rsidR="0095692B" w:rsidRPr="002C6E1A">
        <w:rPr>
          <w:rFonts w:cs="Times New Roman"/>
          <w:sz w:val="24"/>
          <w:szCs w:val="24"/>
        </w:rPr>
        <w:fldChar w:fldCharType="begin" w:fldLock="1"/>
      </w:r>
      <w:r w:rsidR="0095692B" w:rsidRPr="002C6E1A">
        <w:rPr>
          <w:rFonts w:cs="Times New Roman"/>
          <w:sz w:val="24"/>
          <w:szCs w:val="24"/>
        </w:rPr>
        <w:instrText>ADDIN CSL_CITATION {"citationItems":[{"id":"ITEM-1","itemData":{"DOI":"10.37403/financial.v8i1.372","ISSN":"2502-4574","abstract":"Penelitian ini bertujuan untuk menguji secara empiris terjadinya fenomena flypaper effect pada pendapatan asli daerah dan dana alokasi umum terhadap belanja daerah di Provinsi Jawa Timur. Flypaper effect dapat terjadi jika suatu daerah memiliki pendapatan asli daerah yang rendah, sehingga pemerintah daerah tersebut memiliki ketergantungan terhadap dana transfer dari pusat. Ketergantungan dana transfer dari pusat menjadi hal yang menarik di tengah penerapan otonomi daerah yang semakin mapan. Penelitian ini menganalisis 37 kabupaten/kota dari total 38 kabupaten/kota di Provinsi Jawa Timur, satu kabupaten/kota dikeluarkan dari sampel penelitian karena data yang tidak tersedia. Metode penelitian yang digunakan adalah metode penelitian kuantitatif dengan teknik analisis analisis regresi linear berganda. Hasil penelitian menunjukkan bahwa pendapatan daerah dan dana alokasi umum berpengaruh terhadap belanja daerah di Provinsi Jawa Timur. Pengujian lebih lanjut menunjukkan terjadinya fenomena flypaper effect di Provinsi Jawa Timur.Kata kunci: Belanja Daerah, Dana Alokasi Umum, Flypaper Effect, Pendapatan Asli Daerah","author":[{"dropping-particle":"","family":"Kustianingsih","given":"Nanik","non-dropping-particle":"","parse-names":false,"suffix":""},{"dropping-particle":"","family":"Andriana","given":"Andriana","non-dropping-particle":"","parse-names":false,"suffix":""},{"dropping-particle":"","family":"Wardhaningrum","given":"Oktaviani Ari","non-dropping-particle":"","parse-names":false,"suffix":""}],"container-title":"Financial: Jurnal Akuntansi","id":"ITEM-1","issue":"1","issued":{"date-parts":[["2022"]]},"page":"58-70","title":"Flypaper Effect Pada Pendapatan Asli Daerah Dan Dana Alokasi Umum Terhadap Belanja Daerah Di Provinsi Jawa Timur","type":"article-journal","volume":"8"},"uris":["http://www.mendeley.com/documents/?uuid=4538cc1c-c127-4423-8c8a-5a6f4e9ce871"]}],"mendeley":{"formattedCitation":"(Kustianingsih et al., 2022)","plainTextFormattedCitation":"(Kustianingsih et al., 2022)","previouslyFormattedCitation":"(Kustianingsih et al., 2022)"},"properties":{"noteIndex":0},"schema":"https://github.com/citation-style-language/schema/raw/master/csl-citation.json"}</w:instrText>
      </w:r>
      <w:r w:rsidR="0095692B" w:rsidRPr="002C6E1A">
        <w:rPr>
          <w:rFonts w:cs="Times New Roman"/>
          <w:sz w:val="24"/>
          <w:szCs w:val="24"/>
        </w:rPr>
        <w:fldChar w:fldCharType="separate"/>
      </w:r>
      <w:r w:rsidR="0095692B" w:rsidRPr="002C6E1A">
        <w:rPr>
          <w:rFonts w:cs="Times New Roman"/>
          <w:noProof/>
          <w:sz w:val="24"/>
          <w:szCs w:val="24"/>
        </w:rPr>
        <w:t>(Kustianingsih et al., 2022)</w:t>
      </w:r>
      <w:r w:rsidR="0095692B" w:rsidRPr="002C6E1A">
        <w:rPr>
          <w:rFonts w:cs="Times New Roman"/>
          <w:sz w:val="24"/>
          <w:szCs w:val="24"/>
        </w:rPr>
        <w:fldChar w:fldCharType="end"/>
      </w:r>
      <w:r w:rsidR="0095692B" w:rsidRPr="002C6E1A">
        <w:rPr>
          <w:rFonts w:cs="Times New Roman"/>
          <w:sz w:val="24"/>
          <w:szCs w:val="24"/>
        </w:rPr>
        <w:t xml:space="preserve"> </w:t>
      </w:r>
      <w:r w:rsidRPr="002C6E1A">
        <w:rPr>
          <w:rFonts w:cs="Times New Roman"/>
          <w:sz w:val="24"/>
          <w:szCs w:val="24"/>
        </w:rPr>
        <w:t xml:space="preserve">akan berimbas terjadinya ketergantungan Pemerintah Daerah terhadap dana perimbangan tersebut, sehingga muncul terjadinya ketidakmandirian daerah. Kondisi tersebut merupakan fenomena </w:t>
      </w:r>
      <w:r w:rsidRPr="002C6E1A">
        <w:rPr>
          <w:rFonts w:cs="Times New Roman"/>
          <w:i/>
          <w:iCs/>
          <w:sz w:val="24"/>
          <w:szCs w:val="24"/>
        </w:rPr>
        <w:t>Flypaper Effect</w:t>
      </w:r>
      <w:r w:rsidRPr="002C6E1A">
        <w:rPr>
          <w:rFonts w:cs="Times New Roman"/>
          <w:sz w:val="24"/>
          <w:szCs w:val="24"/>
        </w:rPr>
        <w:t>,</w:t>
      </w:r>
      <w:r w:rsidR="004F1D53" w:rsidRPr="002C6E1A">
        <w:rPr>
          <w:rFonts w:cs="Times New Roman"/>
          <w:sz w:val="24"/>
          <w:szCs w:val="24"/>
        </w:rPr>
        <w:t xml:space="preserve"> terjadinya fenomena tersebut tentu menyalahi tujuan dari otonomi daerah yang menginginkan kemandirian </w:t>
      </w:r>
      <w:r w:rsidR="00FB36BD" w:rsidRPr="002C6E1A">
        <w:rPr>
          <w:rFonts w:cs="Times New Roman"/>
          <w:sz w:val="24"/>
          <w:szCs w:val="24"/>
        </w:rPr>
        <w:t xml:space="preserve">daerah </w:t>
      </w:r>
      <w:r w:rsidR="0095692B" w:rsidRPr="002C6E1A">
        <w:rPr>
          <w:rFonts w:cs="Times New Roman"/>
          <w:sz w:val="24"/>
          <w:szCs w:val="24"/>
        </w:rPr>
        <w:fldChar w:fldCharType="begin" w:fldLock="1"/>
      </w:r>
      <w:r w:rsidR="004F1D53" w:rsidRPr="002C6E1A">
        <w:rPr>
          <w:rFonts w:cs="Times New Roman"/>
          <w:sz w:val="24"/>
          <w:szCs w:val="24"/>
        </w:rPr>
        <w:instrText>ADDIN CSL_CITATION {"citationItems":[{"id":"ITEM-1","itemData":{"DOI":"10.59188/jurnalsosains.v3i11.1070","ISSN":"2774-7018","abstract":"Latar Belakang : Flypaper Effect merupakan fenomena ketergantungan keuangan daerah yang disebabkan oleh besarnya kontribusi dana perimbangan yang diberikan oleh Pemerintah Pusat dibandingkan kontribusi PAD terhadap Belanja Daerah. Maluku Utara merupakan provinsi dengan pertumbuhan ekonomi stabil dan tertinggi selama dan pasca wabah Covid-19. Tujuan : Penelitian ini bertujuan untuk menganalisis terjadi/tidaknya fenomena Flypaper Effect di kabupaten/kota di Provinsi Maluku Utara serta pengaruhnya terhadap Pertumbuhan Ekonomi daerahnya. Metode : Jenis penelitian ini yaitu deskriptif kuantitatif, dengan variabel meliputi PE, PAD, DAU, DAK dan BD. Data yang digunakan bersumber dari BPS dan DJPK dengan periode tahun data 2014-2021. Teknik analisis data yaitu regresi data panel dengan metode analisis jalur. Hasil: Hasil penelitian ini menujukkan bahwa kabupaten/kota di Provinsi Maluku Utara tidak mengalami fenomena Flypaper Effect, serta Pertumbuhan Ekonomi di Provinsi Maluku Utara sepenuhnya dipengaruhi oleh Pendapatan Asli Daerah dan Belanja Daerah, sedangkan pada DAU dan DAK tidak berpengaruh secara langsung terhadap Pertumbuhan Ekonomi, namun berpengaruh secara tidak langsung melalui mediasi Belanja Daerah. Kesimpulan : Di kabupaten/kota Provinsi Maluku Utara tidak terjadi fenomena Flypaper Effect dan tidak berpengaruh terhadap pertumbuhan ekonomi, secara langsung pertumbuhan ekonomi kabupaten/kota di Provinsi Maluku Utara dipengaruhi oleh PAD dan BD, sedangkan secara tidak langsung dipengaruhi oleh DAU dan DAK.","author":[{"dropping-particle":"","family":"Hafizh Managta","given":"Hilmy","non-dropping-particle":"","parse-names":false,"suffix":""}],"container-title":"Jurnal sosial dan sains","id":"ITEM-1","issue":"11","issued":{"date-parts":[["2023"]]},"page":"1187-1196","title":"Analisis Flypaper Effect Belanja Daerah dan Pengaruhnya Terhadap Pertumbuhan Ekonomi Provinsi Maluku Utara","type":"article-journal","volume":"3"},"uris":["http://www.mendeley.com/documents/?uuid=9eca7a2d-df00-47f7-a58a-56e64cf5d296"]}],"mendeley":{"formattedCitation":"(Hafizh Managta, 2023)","plainTextFormattedCitation":"(Hafizh Managta, 2023)","previouslyFormattedCitation":"(Hafizh Managta, 2023)"},"properties":{"noteIndex":0},"schema":"https://github.com/citation-style-language/schema/raw/master/csl-citation.json"}</w:instrText>
      </w:r>
      <w:r w:rsidR="0095692B" w:rsidRPr="002C6E1A">
        <w:rPr>
          <w:rFonts w:cs="Times New Roman"/>
          <w:sz w:val="24"/>
          <w:szCs w:val="24"/>
        </w:rPr>
        <w:fldChar w:fldCharType="separate"/>
      </w:r>
      <w:r w:rsidR="0095692B" w:rsidRPr="002C6E1A">
        <w:rPr>
          <w:rFonts w:cs="Times New Roman"/>
          <w:noProof/>
          <w:sz w:val="24"/>
          <w:szCs w:val="24"/>
        </w:rPr>
        <w:t>(Hafizh Managta, 2023)</w:t>
      </w:r>
      <w:r w:rsidR="0095692B" w:rsidRPr="002C6E1A">
        <w:rPr>
          <w:rFonts w:cs="Times New Roman"/>
          <w:sz w:val="24"/>
          <w:szCs w:val="24"/>
        </w:rPr>
        <w:fldChar w:fldCharType="end"/>
      </w:r>
      <w:r w:rsidRPr="002C6E1A">
        <w:rPr>
          <w:rFonts w:cs="Times New Roman"/>
          <w:sz w:val="24"/>
          <w:szCs w:val="24"/>
        </w:rPr>
        <w:t>. Dalam penelitiannya</w:t>
      </w:r>
      <w:r w:rsidR="004F1D53" w:rsidRPr="002C6E1A">
        <w:rPr>
          <w:rFonts w:cs="Times New Roman"/>
          <w:sz w:val="24"/>
          <w:szCs w:val="24"/>
        </w:rPr>
        <w:t xml:space="preserve"> </w:t>
      </w:r>
      <w:r w:rsidR="004F1D53" w:rsidRPr="002C6E1A">
        <w:rPr>
          <w:rFonts w:cs="Times New Roman"/>
          <w:sz w:val="24"/>
          <w:szCs w:val="24"/>
        </w:rPr>
        <w:fldChar w:fldCharType="begin" w:fldLock="1"/>
      </w:r>
      <w:r w:rsidR="00FB36BD" w:rsidRPr="002C6E1A">
        <w:rPr>
          <w:rFonts w:cs="Times New Roman"/>
          <w:sz w:val="24"/>
          <w:szCs w:val="24"/>
        </w:rPr>
        <w:instrText>ADDIN CSL_CITATION {"citationItems":[{"id":"ITEM-1","itemData":{"DOI":"10.24036/jea.v5i1.649","abstract":"This study aims to examine the effect of PAD, DAU, DAK and SILPA on Regional Expenditures, besides that it also examines whether the FLYPAPER EFFECT phenomenon occurs in local governments in West Sumatra. The population in this study is the Indonesian Provincial Government in 2016-2020. The analytical method used is multiple linear regression analysis. The results of this study indicate that PAD, DAU, DAK, and SILPA have a significant effect on Regional Expenditures and also the occurrence of the FLYPAPER EFFECT phenomenon in local government in West Sumatra.","author":[{"dropping-particle":"","family":"Rafi, N","given":"R","non-dropping-particle":"","parse-names":false,"suffix":""},{"dropping-particle":"","family":"Arza, F","given":"I","non-dropping-particle":"","parse-names":false,"suffix":""}],"container-title":"Jurnal Eksplorasi Akuntansi","id":"ITEM-1","issue":"1","issued":{"date-parts":[["2023"]]},"page":"411-427","title":"Analisis Flypaper Effect pada Pengaruh Pendapatan Asli Daerah (PAD), Dana Alokasi Umum (DAU), Dana Alokasi Khusus (DAK), dan Sisa Lebih Pembiayaan Anggaran (SiLPA) terhadap Belanja Daerah: Studi Empiris pada Pemerintah Kabupaten/Kota se Provinsi Sumatera","type":"article-journal","volume":"5"},"uris":["http://www.mendeley.com/documents/?uuid=262cb2ab-51e8-495e-a18b-cf014f599211"]}],"mendeley":{"formattedCitation":"(Rafi, N &amp; Arza, F, 2023)","plainTextFormattedCitation":"(Rafi, N &amp; Arza, F, 2023)","previouslyFormattedCitation":"(Rafi, N &amp; Arza, F, 2023)"},"properties":{"noteIndex":0},"schema":"https://github.com/citation-style-language/schema/raw/master/csl-citation.json"}</w:instrText>
      </w:r>
      <w:r w:rsidR="004F1D53" w:rsidRPr="002C6E1A">
        <w:rPr>
          <w:rFonts w:cs="Times New Roman"/>
          <w:sz w:val="24"/>
          <w:szCs w:val="24"/>
        </w:rPr>
        <w:fldChar w:fldCharType="separate"/>
      </w:r>
      <w:r w:rsidR="004F1D53" w:rsidRPr="002C6E1A">
        <w:rPr>
          <w:rFonts w:cs="Times New Roman"/>
          <w:noProof/>
          <w:sz w:val="24"/>
          <w:szCs w:val="24"/>
        </w:rPr>
        <w:t>(Rafi, N &amp; Arza, F, 2023)</w:t>
      </w:r>
      <w:r w:rsidR="004F1D53" w:rsidRPr="002C6E1A">
        <w:rPr>
          <w:rFonts w:cs="Times New Roman"/>
          <w:sz w:val="24"/>
          <w:szCs w:val="24"/>
        </w:rPr>
        <w:fldChar w:fldCharType="end"/>
      </w:r>
      <w:r w:rsidRPr="002C6E1A">
        <w:rPr>
          <w:rFonts w:cs="Times New Roman"/>
          <w:sz w:val="24"/>
          <w:szCs w:val="24"/>
        </w:rPr>
        <w:t xml:space="preserve"> me</w:t>
      </w:r>
      <w:r w:rsidR="004F1D53" w:rsidRPr="002C6E1A">
        <w:rPr>
          <w:rFonts w:cs="Times New Roman"/>
          <w:sz w:val="24"/>
          <w:szCs w:val="24"/>
        </w:rPr>
        <w:t>n</w:t>
      </w:r>
      <w:r w:rsidRPr="002C6E1A">
        <w:rPr>
          <w:rFonts w:cs="Times New Roman"/>
          <w:sz w:val="24"/>
          <w:szCs w:val="24"/>
        </w:rPr>
        <w:t xml:space="preserve">yebutkan bahwa Flypaper Effect </w:t>
      </w:r>
      <w:r w:rsidR="00FB36BD" w:rsidRPr="002C6E1A">
        <w:rPr>
          <w:rFonts w:cs="Times New Roman"/>
          <w:sz w:val="24"/>
          <w:szCs w:val="24"/>
        </w:rPr>
        <w:t xml:space="preserve">terjadi ketika daerah lebih banyak </w:t>
      </w:r>
      <w:r w:rsidR="00FB36BD" w:rsidRPr="002C6E1A">
        <w:rPr>
          <w:rFonts w:cs="Times New Roman"/>
          <w:sz w:val="24"/>
          <w:szCs w:val="24"/>
        </w:rPr>
        <w:t>menggunakan Dana Perimbangan dibandingkan dengan Pendapatan Asli Daerah.</w:t>
      </w:r>
    </w:p>
    <w:p w14:paraId="51D1FE2D" w14:textId="6744C2EF" w:rsidR="00065F41" w:rsidRPr="002C6E1A" w:rsidRDefault="00065F41" w:rsidP="007708B8">
      <w:pPr>
        <w:ind w:firstLine="567"/>
        <w:contextualSpacing/>
        <w:rPr>
          <w:rFonts w:cs="Times New Roman"/>
          <w:sz w:val="24"/>
          <w:szCs w:val="24"/>
        </w:rPr>
      </w:pPr>
      <w:r w:rsidRPr="002C6E1A">
        <w:rPr>
          <w:rFonts w:cs="Times New Roman"/>
          <w:sz w:val="24"/>
          <w:szCs w:val="24"/>
        </w:rPr>
        <w:t xml:space="preserve">Hasil penelitian terdahulu menunjukkan bahwa DAK tidak berpengaruh terhadap belanja daerah, sehingga DAK bukanlah faktor yang mempengaruhi perubahan belanja daerah </w:t>
      </w:r>
      <w:r w:rsidR="00FB36BD" w:rsidRPr="002C6E1A">
        <w:rPr>
          <w:rFonts w:cs="Times New Roman"/>
          <w:sz w:val="24"/>
          <w:szCs w:val="24"/>
        </w:rPr>
        <w:fldChar w:fldCharType="begin" w:fldLock="1"/>
      </w:r>
      <w:r w:rsidR="00FB36BD" w:rsidRPr="002C6E1A">
        <w:rPr>
          <w:rFonts w:cs="Times New Roman"/>
          <w:sz w:val="24"/>
          <w:szCs w:val="24"/>
        </w:rPr>
        <w:instrText>ADDIN CSL_CITATION {"citationItems":[{"id":"ITEM-1","itemData":{"DOI":"10.24036/jea.v2i3.273","abstract":"This study aims to look at the effect of the General Allocation Fund, Special Allocation Fund, Profit Sharing Funds and Regional Original Revenue towards the Regional Expenditure and to analyze the phenomenon of the flypaper effect on the Provincial Government in Indonesia. The population of this study was 34 provinces in all provinces in Indonesia. This study used the total sampling technique. The data used were the secondary data obtained from www.djpk.kemenkeu.go.id. The method used in this study was a multiple regression by using IBM SPSS 26 program. The results of this study indicated that DAU, DBH and PAD partially have a significant positive effect on the Regional Expenditure. However, the DAK variable has no effect on the Regional Expenditure. The coefficient of Balance Fund was greater than the PAD coefficient. In conclusion, there is a flypaper effect on the provincial government in Indonesia.","author":[{"dropping-particle":"","family":"Fadilah","given":"Haris","non-dropping-particle":"","parse-names":false,"suffix":""},{"dropping-particle":"","family":"Helmayunita","given":"Nayang","non-dropping-particle":"","parse-names":false,"suffix":""}],"container-title":"Jurnal Eksplorasi Akuntansi","id":"ITEM-1","issue":"3","issued":{"date-parts":[["2020"]]},"page":"3144-3159","title":"Analisis Flypaper Effect Pada Dana Alokasi Umum, Dana Alokasi Khusus, Dana Bagi Hasil, Dan Pendapatan Asli Daerah Terhadap Belanja Daerah Provinsi Di Indonesia","type":"article-journal","volume":"2"},"uris":["http://www.mendeley.com/documents/?uuid=550f30a6-c759-4705-844e-470779aed2a9"]}],"mendeley":{"formattedCitation":"(Fadilah &amp; Helmayunita, 2020)","plainTextFormattedCitation":"(Fadilah &amp; Helmayunita, 2020)","previouslyFormattedCitation":"(Fadilah &amp; Helmayunita, 2020)"},"properties":{"noteIndex":0},"schema":"https://github.com/citation-style-language/schema/raw/master/csl-citation.json"}</w:instrText>
      </w:r>
      <w:r w:rsidR="00FB36BD" w:rsidRPr="002C6E1A">
        <w:rPr>
          <w:rFonts w:cs="Times New Roman"/>
          <w:sz w:val="24"/>
          <w:szCs w:val="24"/>
        </w:rPr>
        <w:fldChar w:fldCharType="separate"/>
      </w:r>
      <w:r w:rsidR="00FB36BD" w:rsidRPr="002C6E1A">
        <w:rPr>
          <w:rFonts w:cs="Times New Roman"/>
          <w:noProof/>
          <w:sz w:val="24"/>
          <w:szCs w:val="24"/>
        </w:rPr>
        <w:t>(Fadilah &amp; Helmayunita, 2020)</w:t>
      </w:r>
      <w:r w:rsidR="00FB36BD" w:rsidRPr="002C6E1A">
        <w:rPr>
          <w:rFonts w:cs="Times New Roman"/>
          <w:sz w:val="24"/>
          <w:szCs w:val="24"/>
        </w:rPr>
        <w:fldChar w:fldCharType="end"/>
      </w:r>
      <w:r w:rsidRPr="002C6E1A">
        <w:rPr>
          <w:rFonts w:cs="Times New Roman"/>
          <w:sz w:val="24"/>
          <w:szCs w:val="24"/>
        </w:rPr>
        <w:t xml:space="preserve">. Berbanding terbalik dengan simpulan hasil penelitian </w:t>
      </w:r>
      <w:r w:rsidR="00FB36BD" w:rsidRPr="002C6E1A">
        <w:rPr>
          <w:rFonts w:cs="Times New Roman"/>
          <w:sz w:val="24"/>
          <w:szCs w:val="24"/>
        </w:rPr>
        <w:fldChar w:fldCharType="begin" w:fldLock="1"/>
      </w:r>
      <w:r w:rsidR="00FB36BD" w:rsidRPr="002C6E1A">
        <w:rPr>
          <w:rFonts w:cs="Times New Roman"/>
          <w:sz w:val="24"/>
          <w:szCs w:val="24"/>
        </w:rPr>
        <w:instrText>ADDIN CSL_CITATION {"citationItems":[{"id":"ITEM-1","itemData":{"DOI":"10.32670/fairvalue.v4i7.1313","ISSN":"2622-2205","abstract":"Penelitian ini bertujuan untuk menunjukan kemungkinan terjadinya Flypaper Effect serta pengaruh pendapatan asli daerah, dana alokasi umum, dana alokasi khusus, dan dana bagi hasil terhadap belanja daerah. Pengambilan populasi dari seluruh Kabupaten/ Kota di Provinsi Jawa Tengah dan sampel sebanyak 105 Kabupaten/Kota. Data yang digunakan diambil dari Badan Pusat Statistika, Statistika Keuangan pemerintah Kabupaten/Kota Sumatra dan Jawa Buku 1 Tahun 2017-2019. Metode analisis yang digunakan adalah uji statistik deskriptif, uji hipotesis, dan model regresi linier berganda. Berdasarkan hasil pengujian menunjukan bahwa Pendapatan Asli Daerah, Dana Alokasi Umum, Dana Alokasi Khusus, dan Dana Bagi Hasil berpengaruh positif signifikan terhadap Belanja Daerah serta terjadi fenomena Flypaper Effect di Kabupaten/Kota Profinsi Jawa Tengah.","author":[{"dropping-particle":"","family":"Armadani","given":"Fifi","non-dropping-particle":"","parse-names":false,"suffix":""},{"dropping-particle":"","family":"Maryono","given":"","non-dropping-particle":"","parse-names":false,"suffix":""}],"container-title":"Fair Value: Jurnal Ilmiah Akuntansi dan Keuangan","id":"ITEM-1","issue":"7","issued":{"date-parts":[["2022"]]},"page":"753-760","title":"Analisis Flypaper Effect Pada Belanja Daerah Pemerintah Daerah Kabupaten dan Kota di Provinsi Jawa Tengah Periode 2017-2019","type":"article-journal","volume":"4"},"uris":["http://www.mendeley.com/documents/?uuid=49724af5-f509-4dd1-b9a2-5f57240dfc6d"]},{"id":"ITEM-2","itemData":{"DOI":"10.24036/jea.v5i1.649","abstract":"This study aims to examine the effect of PAD, DAU, DAK and SILPA on Regional Expenditures, besides that it also examines whether the FLYPAPER EFFECT phenomenon occurs in local governments in West Sumatra. The population in this study is the Indonesian Provincial Government in 2016-2020. The analytical method used is multiple linear regression analysis. The results of this study indicate that PAD, DAU, DAK, and SILPA have a significant effect on Regional Expenditures and also the occurrence of the FLYPAPER EFFECT phenomenon in local government in West Sumatra.","author":[{"dropping-particle":"","family":"Rafi, N","given":"R","non-dropping-particle":"","parse-names":false,"suffix":""},{"dropping-particle":"","family":"Arza, F","given":"I","non-dropping-particle":"","parse-names":false,"suffix":""}],"container-title":"Jurnal Eksplorasi Akuntansi","id":"ITEM-2","issue":"1","issued":{"date-parts":[["2023"]]},"page":"411-427","title":"Analisis Flypaper Effect pada Pengaruh Pendapatan Asli Daerah (PAD), Dana Alokasi Umum (DAU), Dana Alokasi Khusus (DAK), dan Sisa Lebih Pembiayaan Anggaran (SiLPA) terhadap Belanja Daerah: Studi Empiris pada Pemerintah Kabupaten/Kota se Provinsi Sumatera","type":"article-journal","volume":"5"},"uris":["http://www.mendeley.com/documents/?uuid=262cb2ab-51e8-495e-a18b-cf014f599211"]}],"mendeley":{"formattedCitation":"(Armadani &amp; Maryono, 2022; Rafi, N &amp; Arza, F, 2023)","plainTextFormattedCitation":"(Armadani &amp; Maryono, 2022; Rafi, N &amp; Arza, F, 2023)","previouslyFormattedCitation":"(Armadani &amp; Maryono, 2022; Rafi, N &amp; Arza, F, 2023)"},"properties":{"noteIndex":0},"schema":"https://github.com/citation-style-language/schema/raw/master/csl-citation.json"}</w:instrText>
      </w:r>
      <w:r w:rsidR="00FB36BD" w:rsidRPr="002C6E1A">
        <w:rPr>
          <w:rFonts w:cs="Times New Roman"/>
          <w:sz w:val="24"/>
          <w:szCs w:val="24"/>
        </w:rPr>
        <w:fldChar w:fldCharType="separate"/>
      </w:r>
      <w:r w:rsidR="00FB36BD" w:rsidRPr="002C6E1A">
        <w:rPr>
          <w:rFonts w:cs="Times New Roman"/>
          <w:noProof/>
          <w:sz w:val="24"/>
          <w:szCs w:val="24"/>
        </w:rPr>
        <w:t>(Armadani &amp; Maryono, 2022; Rafi, N &amp; Arza, F, 2023)</w:t>
      </w:r>
      <w:r w:rsidR="00FB36BD" w:rsidRPr="002C6E1A">
        <w:rPr>
          <w:rFonts w:cs="Times New Roman"/>
          <w:sz w:val="24"/>
          <w:szCs w:val="24"/>
        </w:rPr>
        <w:fldChar w:fldCharType="end"/>
      </w:r>
      <w:r w:rsidR="00FB36BD" w:rsidRPr="002C6E1A">
        <w:rPr>
          <w:rFonts w:cs="Times New Roman"/>
          <w:sz w:val="24"/>
          <w:szCs w:val="24"/>
        </w:rPr>
        <w:t xml:space="preserve"> </w:t>
      </w:r>
      <w:r w:rsidRPr="002C6E1A">
        <w:rPr>
          <w:rFonts w:cs="Times New Roman"/>
          <w:sz w:val="24"/>
          <w:szCs w:val="24"/>
        </w:rPr>
        <w:t>yang menyatakan bahwa DAK berpengaruh positif signifikan terhadap belanja daerah, sehingga terjadi fenomena Flypaper Effect.</w:t>
      </w:r>
    </w:p>
    <w:p w14:paraId="0010ED54" w14:textId="75A6658D" w:rsidR="00065F41" w:rsidRPr="002C6E1A" w:rsidRDefault="00065F41" w:rsidP="007708B8">
      <w:pPr>
        <w:ind w:firstLine="567"/>
        <w:contextualSpacing/>
        <w:rPr>
          <w:rFonts w:cs="Times New Roman"/>
          <w:sz w:val="24"/>
          <w:szCs w:val="24"/>
        </w:rPr>
      </w:pPr>
      <w:r w:rsidRPr="002C6E1A">
        <w:rPr>
          <w:rFonts w:cs="Times New Roman"/>
          <w:sz w:val="24"/>
          <w:szCs w:val="24"/>
        </w:rPr>
        <w:t xml:space="preserve">Pada penelitian terdahulu DAU menunjukkan pengaruh positif dan signifikan terhadap belanja daerah sehingga terjadi Flypaper Effect </w:t>
      </w:r>
      <w:r w:rsidR="00FB36BD" w:rsidRPr="002C6E1A">
        <w:rPr>
          <w:rFonts w:cs="Times New Roman"/>
          <w:sz w:val="24"/>
          <w:szCs w:val="24"/>
        </w:rPr>
        <w:fldChar w:fldCharType="begin" w:fldLock="1"/>
      </w:r>
      <w:r w:rsidR="004C3F9D" w:rsidRPr="002C6E1A">
        <w:rPr>
          <w:rFonts w:cs="Times New Roman"/>
          <w:sz w:val="24"/>
          <w:szCs w:val="24"/>
        </w:rPr>
        <w:instrText>ADDIN CSL_CITATION {"citationItems":[{"id":"ITEM-1","itemData":{"DOI":"10.32670/fairvalue.v4i7.1313","ISSN":"2622-2205","abstract":"Penelitian ini bertujuan untuk menunjukan kemungkinan terjadinya Flypaper Effect serta pengaruh pendapatan asli daerah, dana alokasi umum, dana alokasi khusus, dan dana bagi hasil terhadap belanja daerah. Pengambilan populasi dari seluruh Kabupaten/ Kota di Provinsi Jawa Tengah dan sampel sebanyak 105 Kabupaten/Kota. Data yang digunakan diambil dari Badan Pusat Statistika, Statistika Keuangan pemerintah Kabupaten/Kota Sumatra dan Jawa Buku 1 Tahun 2017-2019. Metode analisis yang digunakan adalah uji statistik deskriptif, uji hipotesis, dan model regresi linier berganda. Berdasarkan hasil pengujian menunjukan bahwa Pendapatan Asli Daerah, Dana Alokasi Umum, Dana Alokasi Khusus, dan Dana Bagi Hasil berpengaruh positif signifikan terhadap Belanja Daerah serta terjadi fenomena Flypaper Effect di Kabupaten/Kota Profinsi Jawa Tengah.","author":[{"dropping-particle":"","family":"Armadani","given":"Fifi","non-dropping-particle":"","parse-names":false,"suffix":""},{"dropping-particle":"","family":"Maryono","given":"","non-dropping-particle":"","parse-names":false,"suffix":""}],"container-title":"Fair Value: Jurnal Ilmiah Akuntansi dan Keuangan","id":"ITEM-1","issue":"7","issued":{"date-parts":[["2022"]]},"page":"753-760","title":"Analisis Flypaper Effect Pada Belanja Daerah Pemerintah Daerah Kabupaten dan Kota di Provinsi Jawa Tengah Periode 2017-2019","type":"article-journal","volume":"4"},"uris":["http://www.mendeley.com/documents/?uuid=49724af5-f509-4dd1-b9a2-5f57240dfc6d"]},{"id":"ITEM-2","itemData":{"DOI":"10.24036/jea.v5i1.649","abstract":"This study aims to examine the effect of PAD, DAU, DAK and SILPA on Regional Expenditures, besides that it also examines whether the FLYPAPER EFFECT phenomenon occurs in local governments in West Sumatra. The population in this study is the Indonesian Provincial Government in 2016-2020. The analytical method used is multiple linear regression analysis. The results of this study indicate that PAD, DAU, DAK, and SILPA have a significant effect on Regional Expenditures and also the occurrence of the FLYPAPER EFFECT phenomenon in local government in West Sumatra.","author":[{"dropping-particle":"","family":"Rafi, N","given":"R","non-dropping-particle":"","parse-names":false,"suffix":""},{"dropping-particle":"","family":"Arza, F","given":"I","non-dropping-particle":"","parse-names":false,"suffix":""}],"container-title":"Jurnal Eksplorasi Akuntansi","id":"ITEM-2","issue":"1","issued":{"date-parts":[["2023"]]},"page":"411-427","title":"Analisis Flypaper Effect pada Pengaruh Pendapatan Asli Daerah (PAD), Dana Alokasi Umum (DAU), Dana Alokasi Khusus (DAK), dan Sisa Lebih Pembiayaan Anggaran (SiLPA) terhadap Belanja Daerah: Studi Empiris pada Pemerintah Kabupaten/Kota se Provinsi Sumatera","type":"article-journal","volume":"5"},"uris":["http://www.mendeley.com/documents/?uuid=262cb2ab-51e8-495e-a18b-cf014f599211"]},{"id":"ITEM-3","itemData":{"DOI":"10.24036/jea.v2i3.273","abstract":"This study aims to look at the effect of the General Allocation Fund, Special Allocation Fund, Profit Sharing Funds and Regional Original Revenue towards the Regional Expenditure and to analyze the phenomenon of the flypaper effect on the Provincial Government in Indonesia. The population of this study was 34 provinces in all provinces in Indonesia. This study used the total sampling technique. The data used were the secondary data obtained from www.djpk.kemenkeu.go.id. The method used in this study was a multiple regression by using IBM SPSS 26 program. The results of this study indicated that DAU, DBH and PAD partially have a significant positive effect on the Regional Expenditure. However, the DAK variable has no effect on the Regional Expenditure. The coefficient of Balance Fund was greater than the PAD coefficient. In conclusion, there is a flypaper effect on the provincial government in Indonesia.","author":[{"dropping-particle":"","family":"Fadilah","given":"Haris","non-dropping-particle":"","parse-names":false,"suffix":""},{"dropping-particle":"","family":"Helmayunita","given":"Nayang","non-dropping-particle":"","parse-names":false,"suffix":""}],"container-title":"Jurnal Eksplorasi Akuntansi","id":"ITEM-3","issue":"3","issued":{"date-parts":[["2020"]]},"page":"3144-3159","title":"Analisis Flypaper Effect Pada Dana Alokasi Umum, Dana Alokasi Khusus, Dana Bagi Hasil, Dan Pendapatan Asli Daerah Terhadap Belanja Daerah Provinsi Di Indonesia","type":"article-journal","volume":"2"},"uris":["http://www.mendeley.com/documents/?uuid=550f30a6-c759-4705-844e-470779aed2a9"]}],"mendeley":{"formattedCitation":"(Armadani &amp; Maryono, 2022; Fadilah &amp; Helmayunita, 2020; Rafi, N &amp; Arza, F, 2023)","plainTextFormattedCitation":"(Armadani &amp; Maryono, 2022; Fadilah &amp; Helmayunita, 2020; Rafi, N &amp; Arza, F, 2023)","previouslyFormattedCitation":"(Armadani &amp; Maryono, 2022; Fadilah &amp; Helmayunita, 2020; Rafi, N &amp; Arza, F, 2023)"},"properties":{"noteIndex":0},"schema":"https://github.com/citation-style-language/schema/raw/master/csl-citation.json"}</w:instrText>
      </w:r>
      <w:r w:rsidR="00FB36BD" w:rsidRPr="002C6E1A">
        <w:rPr>
          <w:rFonts w:cs="Times New Roman"/>
          <w:sz w:val="24"/>
          <w:szCs w:val="24"/>
        </w:rPr>
        <w:fldChar w:fldCharType="separate"/>
      </w:r>
      <w:r w:rsidR="00FB36BD" w:rsidRPr="002C6E1A">
        <w:rPr>
          <w:rFonts w:cs="Times New Roman"/>
          <w:noProof/>
          <w:sz w:val="24"/>
          <w:szCs w:val="24"/>
        </w:rPr>
        <w:t>(Armadani &amp; Maryono, 2022; Fadilah &amp; Helmayunita, 2020; Rafi, N &amp; Arza, F, 2023)</w:t>
      </w:r>
      <w:r w:rsidR="00FB36BD" w:rsidRPr="002C6E1A">
        <w:rPr>
          <w:rFonts w:cs="Times New Roman"/>
          <w:sz w:val="24"/>
          <w:szCs w:val="24"/>
        </w:rPr>
        <w:fldChar w:fldCharType="end"/>
      </w:r>
      <w:r w:rsidRPr="002C6E1A">
        <w:rPr>
          <w:rFonts w:cs="Times New Roman"/>
          <w:sz w:val="24"/>
          <w:szCs w:val="24"/>
        </w:rPr>
        <w:t>. DAU berpengaruh positif dan signifikan terhadap belanja daerah, dan tidak terjadi Flypaper Effect</w:t>
      </w:r>
      <w:r w:rsidR="004C3F9D" w:rsidRPr="002C6E1A">
        <w:rPr>
          <w:rFonts w:cs="Times New Roman"/>
          <w:sz w:val="24"/>
          <w:szCs w:val="24"/>
        </w:rPr>
        <w:t xml:space="preserve"> </w:t>
      </w:r>
      <w:r w:rsidR="004C3F9D" w:rsidRPr="002C6E1A">
        <w:rPr>
          <w:rFonts w:cs="Times New Roman"/>
          <w:sz w:val="24"/>
          <w:szCs w:val="24"/>
        </w:rPr>
        <w:fldChar w:fldCharType="begin" w:fldLock="1"/>
      </w:r>
      <w:r w:rsidR="004C3F9D" w:rsidRPr="002C6E1A">
        <w:rPr>
          <w:rFonts w:cs="Times New Roman"/>
          <w:sz w:val="24"/>
          <w:szCs w:val="24"/>
        </w:rPr>
        <w:instrText>ADDIN CSL_CITATION {"citationItems":[{"id":"ITEM-1","itemData":{"DOI":"10.33059/jensi.v5i2.4223","abstract":"Penelitian ini dilakukan dengan tujuan untuk mengetahui besarnya pengaruh DAU dan PAD terhadap Belanja Daerah dan apakah terjadi Flypaper Effect pada Belanja Daerah di Provinsi Aceh. Data yang digunakan adalah data sekunder yang bersumber dari Badan Pusat Statistik (BPS). Data yang diperoleh dianalisis menggunakan persamaan regresi linier berganda, uji t, uji F dan Koefisien determinasi (R2). Hasil penelitian diperoleh persamaan Y= 3,88 + 2,0463logX1 + 3,1499logX2. Nilai konstanta sebesar 3,88 artinya apabila nilai DAU dan PAD tidak mengalami perubahan, maka Belanja Daerah Provinsi Aceh sebesar 3,88 satuan. Nilai koefisien DAU sebesar 2,0463 berpengaruh positif dan signifikan terhadap Belanja Daerah. Nilai koefisien PAD sebesar 3,1499 berpengaruh positif dan signifikan terhadap Belanja Daerah. Koefisien determinasi (R2) adalah 0,9783 atau sama dengan 97,83%. Sedangkan sisanya 2,17% dijelaskan oleh variabel lain yang tidak diteliti. Hasil analisis Flypaper Effect: koefisien DAU sebesar 2,0463 lebih besar dari koefisien PAD sebesar 3,1499 dimana memiliki arti bahwa tidak terjadi flypaper effect pada Belanja Daerah di Provinsi Aceh.","author":[{"dropping-particle":"","family":"Rizal","given":"Yani","non-dropping-particle":"","parse-names":false,"suffix":""},{"dropping-particle":"","family":"Safuridar","given":"","non-dropping-particle":"","parse-names":false,"suffix":""},{"dropping-particle":"","family":"Siregar, Muhammad","given":"Ayub","non-dropping-particle":"","parse-names":false,"suffix":""}],"container-title":"Jurnal Penelitian Ekonomi Akuntansi","id":"ITEM-1","issue":"2","issued":{"date-parts":[["2021"]]},"page":"133-145","title":"ANALISIS FLYPAPER EFFECT PADA DANA ALOKASI UMUM DAN PENDAPATAN ASLI DAERAH TERHADAP BELANJA DAERAH DI PROVINSI ACEH","type":"article-journal","volume":"5"},"uris":["http://www.mendeley.com/documents/?uuid=62fb29dd-3f28-4a28-a7ad-f2767128c522"]}],"mendeley":{"formattedCitation":"(Rizal et al., 2021)","plainTextFormattedCitation":"(Rizal et al., 2021)","previouslyFormattedCitation":"(Rizal et al., 2021)"},"properties":{"noteIndex":0},"schema":"https://github.com/citation-style-language/schema/raw/master/csl-citation.json"}</w:instrText>
      </w:r>
      <w:r w:rsidR="004C3F9D" w:rsidRPr="002C6E1A">
        <w:rPr>
          <w:rFonts w:cs="Times New Roman"/>
          <w:sz w:val="24"/>
          <w:szCs w:val="24"/>
        </w:rPr>
        <w:fldChar w:fldCharType="separate"/>
      </w:r>
      <w:r w:rsidR="004C3F9D" w:rsidRPr="002C6E1A">
        <w:rPr>
          <w:rFonts w:cs="Times New Roman"/>
          <w:noProof/>
          <w:sz w:val="24"/>
          <w:szCs w:val="24"/>
        </w:rPr>
        <w:t>(Rizal et al., 2021)</w:t>
      </w:r>
      <w:r w:rsidR="004C3F9D" w:rsidRPr="002C6E1A">
        <w:rPr>
          <w:rFonts w:cs="Times New Roman"/>
          <w:sz w:val="24"/>
          <w:szCs w:val="24"/>
        </w:rPr>
        <w:fldChar w:fldCharType="end"/>
      </w:r>
      <w:r w:rsidRPr="002C6E1A">
        <w:rPr>
          <w:rFonts w:cs="Times New Roman"/>
          <w:sz w:val="24"/>
          <w:szCs w:val="24"/>
        </w:rPr>
        <w:t>. Dalam penelitian</w:t>
      </w:r>
      <w:r w:rsidR="004C3F9D" w:rsidRPr="002C6E1A">
        <w:rPr>
          <w:rFonts w:cs="Times New Roman"/>
          <w:sz w:val="24"/>
          <w:szCs w:val="24"/>
        </w:rPr>
        <w:t xml:space="preserve"> </w:t>
      </w:r>
      <w:r w:rsidR="004C3F9D" w:rsidRPr="002C6E1A">
        <w:rPr>
          <w:rFonts w:cs="Times New Roman"/>
          <w:sz w:val="24"/>
          <w:szCs w:val="24"/>
        </w:rPr>
        <w:fldChar w:fldCharType="begin" w:fldLock="1"/>
      </w:r>
      <w:r w:rsidR="004C3F9D" w:rsidRPr="002C6E1A">
        <w:rPr>
          <w:rFonts w:cs="Times New Roman"/>
          <w:sz w:val="24"/>
          <w:szCs w:val="24"/>
        </w:rPr>
        <w:instrText>ADDIN CSL_CITATION {"citationItems":[{"id":"ITEM-1","itemData":{"DOI":"10.23917/jep.v16i1.939","ISBN":"6202484519","ISSN":"1411-6081","abstract":"This research analyze the possibility of flypaper effect on Operating Expenditure (OE) and Capital Expenditure (CE) of the City Government in Indonesia. The research also tested the effect of the Original Regional Revenue (ORR) and the General Allocation Fund (GAF) against OE and CE in the period of 2010-2012. Types of data used was the data panel, which is a combination data 2010-2012 time series and cross section 56 city. This research used panel data regression analysis which is estimated by Fixed Effect Model (FEM) and Random Effect Model (REM). The results of this research indicate that the ORR and GAF have positive and significant effect on OE. Furthermore this research find that flypaper effect occurs in OE. But the GAF is not significant to the CE. The ORR have a positive and significant effect on CE. Furthermore this research find that flypaper effect does not occur on CE.","author":[{"dropping-particle":"","family":"Purbarini","given":"Endah","non-dropping-particle":"","parse-names":false,"suffix":""},{"dropping-particle":"","family":"Masdjojo","given":"Gregorius N.","non-dropping-particle":"","parse-names":false,"suffix":""}],"container-title":"Jurnal Ekonomi Pembangunan: Kajian Masalah Ekonomi dan Pembangunan","id":"ITEM-1","issue":"1","issued":{"date-parts":[["2015"]]},"page":"75","title":"Flypaper Effect on Operating Expenditure and Capital Expenditure of the City Government in Indonesia","type":"article-journal","volume":"16"},"uris":["http://www.mendeley.com/documents/?uuid=1877ade6-c3d6-4315-b3ac-3f2ea36b9f41"]},{"id":"ITEM-2","itemData":{"DOI":"10.31941/jebi.v25i2.2433","ISSN":"1693-0908","abstract":"This research examine the flypaper effects as one as the indicator of succes of decentralisations. The research analyze to find out wether Balancing Fund (especially General Fund Transfer) and The locallygenerated revenur influence the Operational Expenditure and Capital Expenditure in the period of 2018-2020. The resources of data used are budget realization report of 35 Regency/City Regional Government Province of Central Java that was published at the Directorate General of Financial Balance Ministry of Finance. The method used in this study is a purposive sampling method with panel data which is used the combination period/years of 2018-2020 time series data and used the cross section data of 35 Regency/City Regional Governments in Province of Central Java. The result of research prove that there has been a flypaper effect on the Balancing Fund (especially General Fund Transfer) on Operational Expenditures at 35 Regency/City Regional Government in Province of Central Java. The Balancing Fund and Locally Generated Revenue each have a significant influence on Operational Expenditures. The results of the second hypothesis testing prove that the The Balancing Fund and Locally Generated Revenue have no effect on Capitall Exspenditures.","author":[{"dropping-particle":"","family":"Junaedi","given":"Ari","non-dropping-particle":"","parse-names":false,"suffix":""},{"dropping-particle":"","family":"Masdjojo","given":"Gregorius N","non-dropping-particle":"","parse-names":false,"suffix":""}],"container-title":"Jurnal Ekonomi dan Bisnis","id":"ITEM-2","issue":"2","issued":{"date-parts":[["2022"]]},"page":"110-127","title":"Penelusuran Fly Paper Effect pada Belanja Operasi dan Belanja Modal Pemerintah Daerah Kabupaten/Kota di Provinsi Jawa Tengah","type":"article-journal","volume":"25"},"uris":["http://www.mendeley.com/documents/?uuid=81d7d6b5-27ae-44c8-adc1-8c4fd31e2944"]}],"mendeley":{"formattedCitation":"(Junaedi &amp; Masdjojo, 2022; Purbarini &amp; Masdjojo, 2015)","plainTextFormattedCitation":"(Junaedi &amp; Masdjojo, 2022; Purbarini &amp; Masdjojo, 2015)","previouslyFormattedCitation":"(Junaedi &amp; Masdjojo, 2022; Purbarini &amp; Masdjojo, 2015)"},"properties":{"noteIndex":0},"schema":"https://github.com/citation-style-language/schema/raw/master/csl-citation.json"}</w:instrText>
      </w:r>
      <w:r w:rsidR="004C3F9D" w:rsidRPr="002C6E1A">
        <w:rPr>
          <w:rFonts w:cs="Times New Roman"/>
          <w:sz w:val="24"/>
          <w:szCs w:val="24"/>
        </w:rPr>
        <w:fldChar w:fldCharType="separate"/>
      </w:r>
      <w:r w:rsidR="004C3F9D" w:rsidRPr="002C6E1A">
        <w:rPr>
          <w:rFonts w:cs="Times New Roman"/>
          <w:noProof/>
          <w:sz w:val="24"/>
          <w:szCs w:val="24"/>
        </w:rPr>
        <w:t>(Junaedi &amp; Masdjojo, 2022; Purbarini &amp; Masdjojo, 2015)</w:t>
      </w:r>
      <w:r w:rsidR="004C3F9D" w:rsidRPr="002C6E1A">
        <w:rPr>
          <w:rFonts w:cs="Times New Roman"/>
          <w:sz w:val="24"/>
          <w:szCs w:val="24"/>
        </w:rPr>
        <w:fldChar w:fldCharType="end"/>
      </w:r>
      <w:r w:rsidRPr="002C6E1A">
        <w:rPr>
          <w:rFonts w:cs="Times New Roman"/>
          <w:sz w:val="24"/>
          <w:szCs w:val="24"/>
        </w:rPr>
        <w:t xml:space="preserve"> menjelaskan bahwa DAU berpengaruh positif signifikan terhadap belanja operasi sehingga terjadi Flypaper Effect. sedangkan DAU berpengaruh tidak signifikan terhadap belanja modal sehingga tidak terjadi Flypaper Effect. Berbeda dengan penelitian yang dilakukan oleh </w:t>
      </w:r>
      <w:r w:rsidR="004C3F9D" w:rsidRPr="002C6E1A">
        <w:rPr>
          <w:rFonts w:cs="Times New Roman"/>
          <w:sz w:val="24"/>
          <w:szCs w:val="24"/>
        </w:rPr>
        <w:fldChar w:fldCharType="begin" w:fldLock="1"/>
      </w:r>
      <w:r w:rsidR="004C3F9D" w:rsidRPr="002C6E1A">
        <w:rPr>
          <w:rFonts w:cs="Times New Roman"/>
          <w:sz w:val="24"/>
          <w:szCs w:val="24"/>
        </w:rPr>
        <w:instrText>ADDIN CSL_CITATION {"citationItems":[{"id":"ITEM-1","itemData":{"abstract":"Penelitian ini memiliki tujuan yakni ingin mengetahui apakah pemerintahan daerah di kota/kabupaten Provini Jawa Timur dapat mandiri dalam melakukan belanja daerah atau masih bergantung kepada pemerintah pusat. Pendekatan pada penelitian ini memakai kuantitatif deskriptif. Yang dimana peneliti menggunakan data sekunder yang kemudian dijadikan data panel. Sesuai perolehan uji yang sudah dilaksanakan, maka perolehan dari pengujian ini adalah secara parsial variabel dana alokasi umum (X1) tidak memiliki pengaruh signifikan dan memiliki hubungan negatif terhadap belanja daerah (Y) yang ditunjukkan nilai prob 0,6413. Serta variabel pendapatan asli daerah (X2) memiliki pengaruh signifikan dan positif terhadap belanja daerah (Y) dengan diperoleh dengan nilai prob 0,0000. Sedangkan secara simultan didapatkan nilai prob. (fstatistik) 0,000000. Hal ini berarti bahwa seluruh variabel independen memiliki pengaruh signifikan terhadap variabel dependen. Kemudian pada uji koefisien determinasi diperoleh nilai sebesar 97,9% variabel independen dapat menjelelaskan variabel dependen. Kemudian sesuai hasil penelitian bahwa pemerintah kota atau kabupaten pada Provinsi Jatim tidak terkena fenomena Flypaper Effect. Hal ini ditunjukkan bahwa DAU mempunyai koefisien lebih kecil daripada PAD.","author":[{"dropping-particle":"","family":"Zakaria, R","given":"A","non-dropping-particle":"","parse-names":false,"suffix":""},{"dropping-particle":"","family":"Lathifah","given":"Nurul","non-dropping-particle":"","parse-names":false,"suffix":""}],"container-title":"Jurnal Riset Ekonomi","id":"ITEM-1","issue":"5","issued":{"date-parts":[["2024"]]},"page":"543-554","title":"ANALISIS FLYPAPER EFFECT PADA BELANJA DAERAH KABUPATEN/KOTA PROVINSI JAWA TIMUR TAHUN 2016-2022","type":"article-journal","volume":"3"},"uris":["http://www.mendeley.com/documents/?uuid=5a8e5def-246e-43d4-9a8f-6de8c7091d73"]}],"mendeley":{"formattedCitation":"(Zakaria, R &amp; Lathifah, 2024)","plainTextFormattedCitation":"(Zakaria, R &amp; Lathifah, 2024)","previouslyFormattedCitation":"(Zakaria, R &amp; Lathifah, 2024)"},"properties":{"noteIndex":0},"schema":"https://github.com/citation-style-language/schema/raw/master/csl-citation.json"}</w:instrText>
      </w:r>
      <w:r w:rsidR="004C3F9D" w:rsidRPr="002C6E1A">
        <w:rPr>
          <w:rFonts w:cs="Times New Roman"/>
          <w:sz w:val="24"/>
          <w:szCs w:val="24"/>
        </w:rPr>
        <w:fldChar w:fldCharType="separate"/>
      </w:r>
      <w:r w:rsidR="004C3F9D" w:rsidRPr="002C6E1A">
        <w:rPr>
          <w:rFonts w:cs="Times New Roman"/>
          <w:noProof/>
          <w:sz w:val="24"/>
          <w:szCs w:val="24"/>
        </w:rPr>
        <w:t>(Zakaria, R &amp; Lathifah, 2024)</w:t>
      </w:r>
      <w:r w:rsidR="004C3F9D" w:rsidRPr="002C6E1A">
        <w:rPr>
          <w:rFonts w:cs="Times New Roman"/>
          <w:sz w:val="24"/>
          <w:szCs w:val="24"/>
        </w:rPr>
        <w:fldChar w:fldCharType="end"/>
      </w:r>
      <w:r w:rsidR="004C3F9D" w:rsidRPr="002C6E1A">
        <w:rPr>
          <w:rFonts w:cs="Times New Roman"/>
          <w:sz w:val="24"/>
          <w:szCs w:val="24"/>
        </w:rPr>
        <w:t xml:space="preserve"> </w:t>
      </w:r>
      <w:r w:rsidRPr="002C6E1A">
        <w:rPr>
          <w:rFonts w:cs="Times New Roman"/>
          <w:sz w:val="24"/>
          <w:szCs w:val="24"/>
        </w:rPr>
        <w:t>dalam penelitian tersebut DAU berdasarkan hasil uji signifikansi parsial tidak memiliki pengaruh signifikan dan terdapat hubungan negatif terhadap belanja daerah, sedangkan untuk hasil uji signifikansi independent DAU berpengaruh signifikan terhadap belanja daerah.</w:t>
      </w:r>
    </w:p>
    <w:p w14:paraId="246D4EFD" w14:textId="08127EA8" w:rsidR="00065F41" w:rsidRPr="002C6E1A" w:rsidRDefault="00065F41" w:rsidP="007708B8">
      <w:pPr>
        <w:ind w:firstLine="567"/>
        <w:contextualSpacing/>
        <w:rPr>
          <w:rFonts w:cs="Times New Roman"/>
          <w:sz w:val="24"/>
          <w:szCs w:val="24"/>
        </w:rPr>
      </w:pPr>
      <w:r w:rsidRPr="002C6E1A">
        <w:rPr>
          <w:rFonts w:cs="Times New Roman"/>
          <w:sz w:val="24"/>
          <w:szCs w:val="24"/>
        </w:rPr>
        <w:t xml:space="preserve">DBH menunjukkan pengaruh positif terhadap belanja daerah, artinya semakin tinggi penerimaan DBH maka besaran belanja daerah akan semakin meningkat dan terjadi fenomena </w:t>
      </w:r>
      <w:r w:rsidRPr="002C6E1A">
        <w:rPr>
          <w:rFonts w:cs="Times New Roman"/>
          <w:sz w:val="24"/>
          <w:szCs w:val="24"/>
        </w:rPr>
        <w:lastRenderedPageBreak/>
        <w:t xml:space="preserve">Flypaper Effect </w:t>
      </w:r>
      <w:r w:rsidR="004C3F9D" w:rsidRPr="002C6E1A">
        <w:rPr>
          <w:rFonts w:cs="Times New Roman"/>
          <w:sz w:val="24"/>
          <w:szCs w:val="24"/>
        </w:rPr>
        <w:fldChar w:fldCharType="begin" w:fldLock="1"/>
      </w:r>
      <w:r w:rsidR="004C3F9D" w:rsidRPr="002C6E1A">
        <w:rPr>
          <w:rFonts w:cs="Times New Roman"/>
          <w:sz w:val="24"/>
          <w:szCs w:val="24"/>
        </w:rPr>
        <w:instrText>ADDIN CSL_CITATION {"citationItems":[{"id":"ITEM-1","itemData":{"DOI":"10.14710/jdep.3.3.202-218","abstract":"Fiscal decentralization and regional autonomy implemented in Indonesia aims to increase regional fiscal capacity. This study aims to analyze the Flypaper effect and to see the factors that influence regional expenditure and local own-source revenue in Indonesia. Data analysis of research used panel data from 34 provinces in Indonesia in 2013-2018. This study uses the Two Stage Least Square (TSLS) method in estimating the regression model. The results of this study indicate that the first equation (RE), local own soruce revenue, GDP per capita, population, and balancing fund are significant to regional expenditure. In the second equation (LOSR), the variables of GDP per capita, population, and local tax are significant to original local government revenue. Moreover, there is no flypaper effect phenomenon on regional expenditure.","author":[{"dropping-particle":"","family":"Utami","given":"Sagita","non-dropping-particle":"","parse-names":false,"suffix":""},{"dropping-particle":"","family":"Iskandar, D","given":"D","non-dropping-particle":"","parse-names":false,"suffix":""}],"container-title":"Jurnal Dinamika Ekonomi Pembangunan","id":"ITEM-1","issue":"3","issued":{"date-parts":[["2020"]]},"page":"202-218","title":"FLYPAPER EFFECT TERHADAP DETERMINAN BELANJA DAERAH DAN DETERMINAN PENDAPATAN ASLI DAERAH PADA 34 PROVINSI DI INDONESIA TAHUN 2013-2018 (TWO STAGE LEAST SQUARE)","type":"article-journal","volume":"3"},"uris":["http://www.mendeley.com/documents/?uuid=98ca5259-89db-4600-8b83-4ca2120c650c"]}],"mendeley":{"formattedCitation":"(Utami &amp; Iskandar, D, 2020)","plainTextFormattedCitation":"(Utami &amp; Iskandar, D, 2020)","previouslyFormattedCitation":"(Utami &amp; Iskandar, D, 2020)"},"properties":{"noteIndex":0},"schema":"https://github.com/citation-style-language/schema/raw/master/csl-citation.json"}</w:instrText>
      </w:r>
      <w:r w:rsidR="004C3F9D" w:rsidRPr="002C6E1A">
        <w:rPr>
          <w:rFonts w:cs="Times New Roman"/>
          <w:sz w:val="24"/>
          <w:szCs w:val="24"/>
        </w:rPr>
        <w:fldChar w:fldCharType="separate"/>
      </w:r>
      <w:r w:rsidR="004C3F9D" w:rsidRPr="002C6E1A">
        <w:rPr>
          <w:rFonts w:cs="Times New Roman"/>
          <w:noProof/>
          <w:sz w:val="24"/>
          <w:szCs w:val="24"/>
        </w:rPr>
        <w:t>(Utami &amp; Iskandar, D, 2020)</w:t>
      </w:r>
      <w:r w:rsidR="004C3F9D" w:rsidRPr="002C6E1A">
        <w:rPr>
          <w:rFonts w:cs="Times New Roman"/>
          <w:sz w:val="24"/>
          <w:szCs w:val="24"/>
        </w:rPr>
        <w:fldChar w:fldCharType="end"/>
      </w:r>
      <w:r w:rsidRPr="002C6E1A">
        <w:rPr>
          <w:rFonts w:cs="Times New Roman"/>
          <w:sz w:val="24"/>
          <w:szCs w:val="24"/>
        </w:rPr>
        <w:t>. Berbanding terbalik dengan penelitian yang dilakukan oleh</w:t>
      </w:r>
      <w:r w:rsidR="004C3F9D" w:rsidRPr="002C6E1A">
        <w:rPr>
          <w:rFonts w:cs="Times New Roman"/>
          <w:sz w:val="24"/>
          <w:szCs w:val="24"/>
        </w:rPr>
        <w:t xml:space="preserve"> </w:t>
      </w:r>
      <w:r w:rsidR="004C3F9D" w:rsidRPr="002C6E1A">
        <w:rPr>
          <w:rFonts w:cs="Times New Roman"/>
          <w:sz w:val="24"/>
          <w:szCs w:val="24"/>
        </w:rPr>
        <w:fldChar w:fldCharType="begin" w:fldLock="1"/>
      </w:r>
      <w:r w:rsidR="004C3F9D" w:rsidRPr="002C6E1A">
        <w:rPr>
          <w:rFonts w:cs="Times New Roman"/>
          <w:sz w:val="24"/>
          <w:szCs w:val="24"/>
        </w:rPr>
        <w:instrText>ADDIN CSL_CITATION {"citationItems":[{"id":"ITEM-1","itemData":{"DOI":"10.32670/fairvalue.v4i7.1313","ISSN":"2622-2205","abstract":"Penelitian ini bertujuan untuk menunjukan kemungkinan terjadinya Flypaper Effect serta pengaruh pendapatan asli daerah, dana alokasi umum, dana alokasi khusus, dan dana bagi hasil terhadap belanja daerah. Pengambilan populasi dari seluruh Kabupaten/ Kota di Provinsi Jawa Tengah dan sampel sebanyak 105 Kabupaten/Kota. Data yang digunakan diambil dari Badan Pusat Statistika, Statistika Keuangan pemerintah Kabupaten/Kota Sumatra dan Jawa Buku 1 Tahun 2017-2019. Metode analisis yang digunakan adalah uji statistik deskriptif, uji hipotesis, dan model regresi linier berganda. Berdasarkan hasil pengujian menunjukan bahwa Pendapatan Asli Daerah, Dana Alokasi Umum, Dana Alokasi Khusus, dan Dana Bagi Hasil berpengaruh positif signifikan terhadap Belanja Daerah serta terjadi fenomena Flypaper Effect di Kabupaten/Kota Profinsi Jawa Tengah.","author":[{"dropping-particle":"","family":"Armadani","given":"Fifi","non-dropping-particle":"","parse-names":false,"suffix":""},{"dropping-particle":"","family":"Maryono","given":"","non-dropping-particle":"","parse-names":false,"suffix":""}],"container-title":"Fair Value: Jurnal Ilmiah Akuntansi dan Keuangan","id":"ITEM-1","issue":"7","issued":{"date-parts":[["2022"]]},"page":"753-760","title":"Analisis Flypaper Effect Pada Belanja Daerah Pemerintah Daerah Kabupaten dan Kota di Provinsi Jawa Tengah Periode 2017-2019","type":"article-journal","volume":"4"},"uris":["http://www.mendeley.com/documents/?uuid=49724af5-f509-4dd1-b9a2-5f57240dfc6d"]}],"mendeley":{"formattedCitation":"(Armadani &amp; Maryono, 2022)","plainTextFormattedCitation":"(Armadani &amp; Maryono, 2022)","previouslyFormattedCitation":"(Armadani &amp; Maryono, 2022)"},"properties":{"noteIndex":0},"schema":"https://github.com/citation-style-language/schema/raw/master/csl-citation.json"}</w:instrText>
      </w:r>
      <w:r w:rsidR="004C3F9D" w:rsidRPr="002C6E1A">
        <w:rPr>
          <w:rFonts w:cs="Times New Roman"/>
          <w:sz w:val="24"/>
          <w:szCs w:val="24"/>
        </w:rPr>
        <w:fldChar w:fldCharType="separate"/>
      </w:r>
      <w:r w:rsidR="004C3F9D" w:rsidRPr="002C6E1A">
        <w:rPr>
          <w:rFonts w:cs="Times New Roman"/>
          <w:noProof/>
          <w:sz w:val="24"/>
          <w:szCs w:val="24"/>
        </w:rPr>
        <w:t>(Armadani &amp; Maryono, 2022)</w:t>
      </w:r>
      <w:r w:rsidR="004C3F9D" w:rsidRPr="002C6E1A">
        <w:rPr>
          <w:rFonts w:cs="Times New Roman"/>
          <w:sz w:val="24"/>
          <w:szCs w:val="24"/>
        </w:rPr>
        <w:fldChar w:fldCharType="end"/>
      </w:r>
      <w:r w:rsidRPr="002C6E1A">
        <w:rPr>
          <w:rFonts w:cs="Times New Roman"/>
          <w:sz w:val="24"/>
          <w:szCs w:val="24"/>
        </w:rPr>
        <w:t xml:space="preserve"> yang menyatakan DBH tidak berpengaruh positif signifikan terhadap belanja daerah. Sehingga terjadi fenomena Flypaper Effect.</w:t>
      </w:r>
    </w:p>
    <w:p w14:paraId="107BFE7B" w14:textId="0877EED6" w:rsidR="00065F41" w:rsidRPr="002C6E1A" w:rsidRDefault="00065F41" w:rsidP="007708B8">
      <w:pPr>
        <w:ind w:firstLine="567"/>
        <w:contextualSpacing/>
        <w:rPr>
          <w:rFonts w:cs="Times New Roman"/>
          <w:sz w:val="24"/>
          <w:szCs w:val="24"/>
        </w:rPr>
      </w:pPr>
      <w:r w:rsidRPr="002C6E1A">
        <w:rPr>
          <w:rFonts w:cs="Times New Roman"/>
          <w:sz w:val="24"/>
          <w:szCs w:val="24"/>
        </w:rPr>
        <w:t xml:space="preserve">Untuk PAD menunjukkan pengaruh positif dan signifikan terhadap belanja daerah </w:t>
      </w:r>
      <w:r w:rsidR="004C3F9D" w:rsidRPr="002C6E1A">
        <w:rPr>
          <w:rFonts w:cs="Times New Roman"/>
          <w:sz w:val="24"/>
          <w:szCs w:val="24"/>
        </w:rPr>
        <w:fldChar w:fldCharType="begin" w:fldLock="1"/>
      </w:r>
      <w:r w:rsidR="004C3F9D" w:rsidRPr="002C6E1A">
        <w:rPr>
          <w:rFonts w:cs="Times New Roman"/>
          <w:sz w:val="24"/>
          <w:szCs w:val="24"/>
        </w:rPr>
        <w:instrText>ADDIN CSL_CITATION {"citationItems":[{"id":"ITEM-1","itemData":{"DOI":"10.23917/jep.v16i1.939","ISBN":"6202484519","ISSN":"1411-6081","abstract":"This research analyze the possibility of flypaper effect on Operating Expenditure (OE) and Capital Expenditure (CE) of the City Government in Indonesia. The research also tested the effect of the Original Regional Revenue (ORR) and the General Allocation Fund (GAF) against OE and CE in the period of 2010-2012. Types of data used was the data panel, which is a combination data 2010-2012 time series and cross section 56 city. This research used panel data regression analysis which is estimated by Fixed Effect Model (FEM) and Random Effect Model (REM). The results of this research indicate that the ORR and GAF have positive and significant effect on OE. Furthermore this research find that flypaper effect occurs in OE. But the GAF is not significant to the CE. The ORR have a positive and significant effect on CE. Furthermore this research find that flypaper effect does not occur on CE.","author":[{"dropping-particle":"","family":"Purbarini","given":"Endah","non-dropping-particle":"","parse-names":false,"suffix":""},{"dropping-particle":"","family":"Masdjojo","given":"Gregorius N.","non-dropping-particle":"","parse-names":false,"suffix":""}],"container-title":"Jurnal Ekonomi Pembangunan: Kajian Masalah Ekonomi dan Pembangunan","id":"ITEM-1","issue":"1","issued":{"date-parts":[["2015"]]},"page":"75","title":"Flypaper Effect on Operating Expenditure and Capital Expenditure of the City Government in Indonesia","type":"article-journal","volume":"16"},"uris":["http://www.mendeley.com/documents/?uuid=1877ade6-c3d6-4315-b3ac-3f2ea36b9f41"]},{"id":"ITEM-2","itemData":{"DOI":"10.31941/jebi.v25i2.2433","ISSN":"1693-0908","abstract":"This research examine the flypaper effects as one as the indicator of succes of decentralisations. The research analyze to find out wether Balancing Fund (especially General Fund Transfer) and The locallygenerated revenur influence the Operational Expenditure and Capital Expenditure in the period of 2018-2020. The resources of data used are budget realization report of 35 Regency/City Regional Government Province of Central Java that was published at the Directorate General of Financial Balance Ministry of Finance. The method used in this study is a purposive sampling method with panel data which is used the combination period/years of 2018-2020 time series data and used the cross section data of 35 Regency/City Regional Governments in Province of Central Java. The result of research prove that there has been a flypaper effect on the Balancing Fund (especially General Fund Transfer) on Operational Expenditures at 35 Regency/City Regional Government in Province of Central Java. The Balancing Fund and Locally Generated Revenue each have a significant influence on Operational Expenditures. The results of the second hypothesis testing prove that the The Balancing Fund and Locally Generated Revenue have no effect on Capitall Exspenditures.","author":[{"dropping-particle":"","family":"Junaedi","given":"Ari","non-dropping-particle":"","parse-names":false,"suffix":""},{"dropping-particle":"","family":"Masdjojo","given":"Gregorius N","non-dropping-particle":"","parse-names":false,"suffix":""}],"container-title":"Jurnal Ekonomi dan Bisnis","id":"ITEM-2","issue":"2","issued":{"date-parts":[["2022"]]},"page":"110-127","title":"Penelusuran Fly Paper Effect pada Belanja Operasi dan Belanja Modal Pemerintah Daerah Kabupaten/Kota di Provinsi Jawa Tengah","type":"article-journal","volume":"25"},"uris":["http://www.mendeley.com/documents/?uuid=81d7d6b5-27ae-44c8-adc1-8c4fd31e2944"]},{"id":"ITEM-3","itemData":{"DOI":"10.32670/fairvalue.v4i7.1313","ISSN":"2622-2205","abstract":"Penelitian ini bertujuan untuk menunjukan kemungkinan terjadinya Flypaper Effect serta pengaruh pendapatan asli daerah, dana alokasi umum, dana alokasi khusus, dan dana bagi hasil terhadap belanja daerah. Pengambilan populasi dari seluruh Kabupaten/ Kota di Provinsi Jawa Tengah dan sampel sebanyak 105 Kabupaten/Kota. Data yang digunakan diambil dari Badan Pusat Statistika, Statistika Keuangan pemerintah Kabupaten/Kota Sumatra dan Jawa Buku 1 Tahun 2017-2019. Metode analisis yang digunakan adalah uji statistik deskriptif, uji hipotesis, dan model regresi linier berganda. Berdasarkan hasil pengujian menunjukan bahwa Pendapatan Asli Daerah, Dana Alokasi Umum, Dana Alokasi Khusus, dan Dana Bagi Hasil berpengaruh positif signifikan terhadap Belanja Daerah serta terjadi fenomena Flypaper Effect di Kabupaten/Kota Profinsi Jawa Tengah.","author":[{"dropping-particle":"","family":"Armadani","given":"Fifi","non-dropping-particle":"","parse-names":false,"suffix":""},{"dropping-particle":"","family":"Maryono","given":"","non-dropping-particle":"","parse-names":false,"suffix":""}],"container-title":"Fair Value: Jurnal Ilmiah Akuntansi dan Keuangan","id":"ITEM-3","issue":"7","issued":{"date-parts":[["2022"]]},"page":"753-760","title":"Analisis Flypaper Effect Pada Belanja Daerah Pemerintah Daerah Kabupaten dan Kota di Provinsi Jawa Tengah Periode 2017-2019","type":"article-journal","volume":"4"},"uris":["http://www.mendeley.com/documents/?uuid=49724af5-f509-4dd1-b9a2-5f57240dfc6d"]},{"id":"ITEM-4","itemData":{"DOI":"10.24036/jea.v5i1.649","abstract":"This study aims to examine the effect of PAD, DAU, DAK and SILPA on Regional Expenditures, besides that it also examines whether the FLYPAPER EFFECT phenomenon occurs in local governments in West Sumatra. The population in this study is the Indonesian Provincial Government in 2016-2020. The analytical method used is multiple linear regression analysis. The results of this study indicate that PAD, DAU, DAK, and SILPA have a significant effect on Regional Expenditures and also the occurrence of the FLYPAPER EFFECT phenomenon in local government in West Sumatra.","author":[{"dropping-particle":"","family":"Rafi, N","given":"R","non-dropping-particle":"","parse-names":false,"suffix":""},{"dropping-particle":"","family":"Arza, F","given":"I","non-dropping-particle":"","parse-names":false,"suffix":""}],"container-title":"Jurnal Eksplorasi Akuntansi","id":"ITEM-4","issue":"1","issued":{"date-parts":[["2023"]]},"page":"411-427","title":"Analisis Flypaper Effect pada Pengaruh Pendapatan Asli Daerah (PAD), Dana Alokasi Umum (DAU), Dana Alokasi Khusus (DAK), dan Sisa Lebih Pembiayaan Anggaran (SiLPA) terhadap Belanja Daerah: Studi Empiris pada Pemerintah Kabupaten/Kota se Provinsi Sumatera","type":"article-journal","volume":"5"},"uris":["http://www.mendeley.com/documents/?uuid=262cb2ab-51e8-495e-a18b-cf014f599211"]},{"id":"ITEM-5","itemData":{"DOI":"10.14710/jdep.3.3.202-218","abstract":"Fiscal decentralization and regional autonomy implemented in Indonesia aims to increase regional fiscal capacity. This study aims to analyze the Flypaper effect and to see the factors that influence regional expenditure and local own-source revenue in Indonesia. Data analysis of research used panel data from 34 provinces in Indonesia in 2013-2018. This study uses the Two Stage Least Square (TSLS) method in estimating the regression model. The results of this study indicate that the first equation (RE), local own soruce revenue, GDP per capita, population, and balancing fund are significant to regional expenditure. In the second equation (LOSR), the variables of GDP per capita, population, and local tax are significant to original local government revenue. Moreover, there is no flypaper effect phenomenon on regional expenditure.","author":[{"dropping-particle":"","family":"Utami","given":"Sagita","non-dropping-particle":"","parse-names":false,"suffix":""},{"dropping-particle":"","family":"Iskandar, D","given":"D","non-dropping-particle":"","parse-names":false,"suffix":""}],"container-title":"Jurnal Dinamika Ekonomi Pembangunan","id":"ITEM-5","issue":"3","issued":{"date-parts":[["2020"]]},"page":"202-218","title":"FLYPAPER EFFECT TERHADAP DETERMINAN BELANJA DAERAH DAN DETERMINAN PENDAPATAN ASLI DAERAH PADA 34 PROVINSI DI INDONESIA TAHUN 2013-2018 (TWO STAGE LEAST SQUARE)","type":"article-journal","volume":"3"},"uris":["http://www.mendeley.com/documents/?uuid=98ca5259-89db-4600-8b83-4ca2120c650c"]},{"id":"ITEM-6","itemData":{"DOI":"10.24036/jea.v2i3.273","abstract":"This study aims to look at the effect of the General Allocation Fund, Special Allocation Fund, Profit Sharing Funds and Regional Original Revenue towards the Regional Expenditure and to analyze the phenomenon of the flypaper effect on the Provincial Government in Indonesia. The population of this study was 34 provinces in all provinces in Indonesia. This study used the total sampling technique. The data used were the secondary data obtained from www.djpk.kemenkeu.go.id. The method used in this study was a multiple regression by using IBM SPSS 26 program. The results of this study indicated that DAU, DBH and PAD partially have a significant positive effect on the Regional Expenditure. However, the DAK variable has no effect on the Regional Expenditure. The coefficient of Balance Fund was greater than the PAD coefficient. In conclusion, there is a flypaper effect on the provincial government in Indonesia.","author":[{"dropping-particle":"","family":"Fadilah","given":"Haris","non-dropping-particle":"","parse-names":false,"suffix":""},{"dropping-particle":"","family":"Helmayunita","given":"Nayang","non-dropping-particle":"","parse-names":false,"suffix":""}],"container-title":"Jurnal Eksplorasi Akuntansi","id":"ITEM-6","issue":"3","issued":{"date-parts":[["2020"]]},"page":"3144-3159","title":"Analisis Flypaper Effect Pada Dana Alokasi Umum, Dana Alokasi Khusus, Dana Bagi Hasil, Dan Pendapatan Asli Daerah Terhadap Belanja Daerah Provinsi Di Indonesia","type":"article-journal","volume":"2"},"uris":["http://www.mendeley.com/documents/?uuid=550f30a6-c759-4705-844e-470779aed2a9"]},{"id":"ITEM-7","itemData":{"DOI":"10.33059/jensi.v5i2.4223","abstract":"Penelitian ini dilakukan dengan tujuan untuk mengetahui besarnya pengaruh DAU dan PAD terhadap Belanja Daerah dan apakah terjadi Flypaper Effect pada Belanja Daerah di Provinsi Aceh. Data yang digunakan adalah data sekunder yang bersumber dari Badan Pusat Statistik (BPS). Data yang diperoleh dianalisis menggunakan persamaan regresi linier berganda, uji t, uji F dan Koefisien determinasi (R2). Hasil penelitian diperoleh persamaan Y= 3,88 + 2,0463logX1 + 3,1499logX2. Nilai konstanta sebesar 3,88 artinya apabila nilai DAU dan PAD tidak mengalami perubahan, maka Belanja Daerah Provinsi Aceh sebesar 3,88 satuan. Nilai koefisien DAU sebesar 2,0463 berpengaruh positif dan signifikan terhadap Belanja Daerah. Nilai koefisien PAD sebesar 3,1499 berpengaruh positif dan signifikan terhadap Belanja Daerah. Koefisien determinasi (R2) adalah 0,9783 atau sama dengan 97,83%. Sedangkan sisanya 2,17% dijelaskan oleh variabel lain yang tidak diteliti. Hasil analisis Flypaper Effect: koefisien DAU sebesar 2,0463 lebih besar dari koefisien PAD sebesar 3,1499 dimana memiliki arti bahwa tidak terjadi flypaper effect pada Belanja Daerah di Provinsi Aceh.","author":[{"dropping-particle":"","family":"Rizal","given":"Yani","non-dropping-particle":"","parse-names":false,"suffix":""},{"dropping-particle":"","family":"Safuridar","given":"","non-dropping-particle":"","parse-names":false,"suffix":""},{"dropping-particle":"","family":"Siregar, Muhammad","given":"Ayub","non-dropping-particle":"","parse-names":false,"suffix":""}],"container-title":"Jurnal Penelitian Ekonomi Akuntansi","id":"ITEM-7","issue":"2","issued":{"date-parts":[["2021"]]},"page":"133-145","title":"ANALISIS FLYPAPER EFFECT PADA DANA ALOKASI UMUM DAN PENDAPATAN ASLI DAERAH TERHADAP BELANJA DAERAH DI PROVINSI ACEH","type":"article-journal","volume":"5"},"uris":["http://www.mendeley.com/documents/?uuid=62fb29dd-3f28-4a28-a7ad-f2767128c522"]},{"id":"ITEM-8","itemData":{"abstract":"Penelitian ini memiliki tujuan yakni ingin mengetahui apakah pemerintahan daerah di kota/kabupaten Provini Jawa Timur dapat mandiri dalam melakukan belanja daerah atau masih bergantung kepada pemerintah pusat. Pendekatan pada penelitian ini memakai kuantitatif deskriptif. Yang dimana peneliti menggunakan data sekunder yang kemudian dijadikan data panel. Sesuai perolehan uji yang sudah dilaksanakan, maka perolehan dari pengujian ini adalah secara parsial variabel dana alokasi umum (X1) tidak memiliki pengaruh signifikan dan memiliki hubungan negatif terhadap belanja daerah (Y) yang ditunjukkan nilai prob 0,6413. Serta variabel pendapatan asli daerah (X2) memiliki pengaruh signifikan dan positif terhadap belanja daerah (Y) dengan diperoleh dengan nilai prob 0,0000. Sedangkan secara simultan didapatkan nilai prob. (fstatistik) 0,000000. Hal ini berarti bahwa seluruh variabel independen memiliki pengaruh signifikan terhadap variabel dependen. Kemudian pada uji koefisien determinasi diperoleh nilai sebesar 97,9% variabel independen dapat menjelelaskan variabel dependen. Kemudian sesuai hasil penelitian bahwa pemerintah kota atau kabupaten pada Provinsi Jatim tidak terkena fenomena Flypaper Effect. Hal ini ditunjukkan bahwa DAU mempunyai koefisien lebih kecil daripada PAD.","author":[{"dropping-particle":"","family":"Zakaria, R","given":"A","non-dropping-particle":"","parse-names":false,"suffix":""},{"dropping-particle":"","family":"Lathifah","given":"Nurul","non-dropping-particle":"","parse-names":false,"suffix":""}],"container-title":"Jurnal Riset Ekonomi","id":"ITEM-8","issue":"5","issued":{"date-parts":[["2024"]]},"page":"543-554","title":"ANALISIS FLYPAPER EFFECT PADA BELANJA DAERAH KABUPATEN/KOTA PROVINSI JAWA TIMUR TAHUN 2016-2022","type":"article-journal","volume":"3"},"uris":["http://www.mendeley.com/documents/?uuid=5a8e5def-246e-43d4-9a8f-6de8c7091d73"]}],"mendeley":{"formattedCitation":"(Armadani &amp; Maryono, 2022; Fadilah &amp; Helmayunita, 2020; Junaedi &amp; Masdjojo, 2022; Purbarini &amp; Masdjojo, 2015; Rafi, N &amp; Arza, F, 2023; Rizal et al., 2021; Utami &amp; Iskandar, D, 2020; Zakaria, R &amp; Lathifah, 2024)","plainTextFormattedCitation":"(Armadani &amp; Maryono, 2022; Fadilah &amp; Helmayunita, 2020; Junaedi &amp; Masdjojo, 2022; Purbarini &amp; Masdjojo, 2015; Rafi, N &amp; Arza, F, 2023; Rizal et al., 2021; Utami &amp; Iskandar, D, 2020; Zakaria, R &amp; Lathifah, 2024)","previouslyFormattedCitation":"(Armadani &amp; Maryono, 2022; Fadilah &amp; Helmayunita, 2020; Junaedi &amp; Masdjojo, 2022; Purbarini &amp; Masdjojo, 2015; Rafi, N &amp; Arza, F, 2023; Rizal et al., 2021; Utami &amp; Iskandar, D, 2020; Zakaria, R &amp; Lathifah, 2024)"},"properties":{"noteIndex":0},"schema":"https://github.com/citation-style-language/schema/raw/master/csl-citation.json"}</w:instrText>
      </w:r>
      <w:r w:rsidR="004C3F9D" w:rsidRPr="002C6E1A">
        <w:rPr>
          <w:rFonts w:cs="Times New Roman"/>
          <w:sz w:val="24"/>
          <w:szCs w:val="24"/>
        </w:rPr>
        <w:fldChar w:fldCharType="separate"/>
      </w:r>
      <w:r w:rsidR="004C3F9D" w:rsidRPr="002C6E1A">
        <w:rPr>
          <w:rFonts w:cs="Times New Roman"/>
          <w:noProof/>
          <w:sz w:val="24"/>
          <w:szCs w:val="24"/>
        </w:rPr>
        <w:t>(Armadani &amp; Maryono, 2022; Fadilah &amp; Helmayunita, 2020; Junaedi &amp; Masdjojo, 2022; Purbarini &amp; Masdjojo, 2015; Rafi, N &amp; Arza, F, 2023; Rizal et al., 2021; Utami &amp; Iskandar, D, 2020; Zakaria, R &amp; Lathifah, 2024)</w:t>
      </w:r>
      <w:r w:rsidR="004C3F9D" w:rsidRPr="002C6E1A">
        <w:rPr>
          <w:rFonts w:cs="Times New Roman"/>
          <w:sz w:val="24"/>
          <w:szCs w:val="24"/>
        </w:rPr>
        <w:fldChar w:fldCharType="end"/>
      </w:r>
      <w:r w:rsidR="004C3F9D" w:rsidRPr="002C6E1A">
        <w:rPr>
          <w:rFonts w:cs="Times New Roman"/>
          <w:sz w:val="24"/>
          <w:szCs w:val="24"/>
        </w:rPr>
        <w:t>.</w:t>
      </w:r>
    </w:p>
    <w:p w14:paraId="7FDE6921" w14:textId="77777777" w:rsidR="00065F41" w:rsidRPr="002C6E1A" w:rsidRDefault="00065F41" w:rsidP="002C6E1A">
      <w:pPr>
        <w:ind w:firstLine="284"/>
        <w:contextualSpacing/>
        <w:rPr>
          <w:rFonts w:cs="Times New Roman"/>
          <w:sz w:val="24"/>
          <w:szCs w:val="24"/>
        </w:rPr>
      </w:pPr>
    </w:p>
    <w:p w14:paraId="12741CE3" w14:textId="77777777" w:rsidR="00065F41" w:rsidRPr="002C6E1A" w:rsidRDefault="00065F41" w:rsidP="007708B8">
      <w:pPr>
        <w:pStyle w:val="Heading1"/>
        <w:numPr>
          <w:ilvl w:val="0"/>
          <w:numId w:val="0"/>
        </w:numPr>
        <w:contextualSpacing/>
        <w:jc w:val="left"/>
        <w:rPr>
          <w:sz w:val="24"/>
          <w:szCs w:val="24"/>
        </w:rPr>
      </w:pPr>
      <w:r w:rsidRPr="002C6E1A">
        <w:rPr>
          <w:sz w:val="24"/>
          <w:szCs w:val="24"/>
        </w:rPr>
        <w:t>TINJAUAN PUSTAKA</w:t>
      </w:r>
    </w:p>
    <w:p w14:paraId="0B84FAB9" w14:textId="77777777" w:rsidR="00065F41" w:rsidRPr="002C6E1A" w:rsidRDefault="00065F41" w:rsidP="002C6E1A">
      <w:pPr>
        <w:pStyle w:val="Heading2"/>
        <w:numPr>
          <w:ilvl w:val="0"/>
          <w:numId w:val="0"/>
        </w:numPr>
        <w:contextualSpacing/>
        <w:rPr>
          <w:sz w:val="24"/>
          <w:szCs w:val="24"/>
        </w:rPr>
      </w:pPr>
      <w:r w:rsidRPr="002C6E1A">
        <w:rPr>
          <w:sz w:val="24"/>
          <w:szCs w:val="24"/>
        </w:rPr>
        <w:t xml:space="preserve">Penelitian Terdahulu </w:t>
      </w:r>
    </w:p>
    <w:p w14:paraId="07933EE9" w14:textId="2D9841A0" w:rsidR="00065F41" w:rsidRPr="002C6E1A" w:rsidRDefault="00065F41" w:rsidP="007708B8">
      <w:pPr>
        <w:ind w:firstLine="567"/>
        <w:contextualSpacing/>
        <w:rPr>
          <w:rFonts w:cs="Times New Roman"/>
          <w:sz w:val="24"/>
          <w:szCs w:val="24"/>
        </w:rPr>
      </w:pPr>
      <w:r w:rsidRPr="002C6E1A">
        <w:rPr>
          <w:rFonts w:cs="Times New Roman"/>
          <w:sz w:val="24"/>
          <w:szCs w:val="24"/>
        </w:rPr>
        <w:t xml:space="preserve">Penelitian yang dilakukan oleh </w:t>
      </w:r>
      <w:r w:rsidR="004C3F9D" w:rsidRPr="002C6E1A">
        <w:rPr>
          <w:rFonts w:cs="Times New Roman"/>
          <w:sz w:val="24"/>
          <w:szCs w:val="24"/>
        </w:rPr>
        <w:fldChar w:fldCharType="begin" w:fldLock="1"/>
      </w:r>
      <w:r w:rsidR="004C3F9D" w:rsidRPr="002C6E1A">
        <w:rPr>
          <w:rFonts w:cs="Times New Roman"/>
          <w:sz w:val="24"/>
          <w:szCs w:val="24"/>
        </w:rPr>
        <w:instrText>ADDIN CSL_CITATION {"citationItems":[{"id":"ITEM-1","itemData":{"DOI":"10.31941/jebi.v25i2.2433","ISSN":"1693-0908","abstract":"This research examine the flypaper effects as one as the indicator of succes of decentralisations. The research analyze to find out wether Balancing Fund (especially General Fund Transfer) and The locallygenerated revenur influence the Operational Expenditure and Capital Expenditure in the period of 2018-2020. The resources of data used are budget realization report of 35 Regency/City Regional Government Province of Central Java that was published at the Directorate General of Financial Balance Ministry of Finance. The method used in this study is a purposive sampling method with panel data which is used the combination period/years of 2018-2020 time series data and used the cross section data of 35 Regency/City Regional Governments in Province of Central Java. The result of research prove that there has been a flypaper effect on the Balancing Fund (especially General Fund Transfer) on Operational Expenditures at 35 Regency/City Regional Government in Province of Central Java. The Balancing Fund and Locally Generated Revenue each have a significant influence on Operational Expenditures. The results of the second hypothesis testing prove that the The Balancing Fund and Locally Generated Revenue have no effect on Capitall Exspenditures.","author":[{"dropping-particle":"","family":"Junaedi","given":"Ari","non-dropping-particle":"","parse-names":false,"suffix":""},{"dropping-particle":"","family":"Masdjojo","given":"Gregorius N","non-dropping-particle":"","parse-names":false,"suffix":""}],"container-title":"Jurnal Ekonomi dan Bisnis","id":"ITEM-1","issue":"2","issued":{"date-parts":[["2022"]]},"page":"110-127","title":"Penelusuran Fly Paper Effect pada Belanja Operasi dan Belanja Modal Pemerintah Daerah Kabupaten/Kota di Provinsi Jawa Tengah","type":"article-journal","volume":"25"},"uris":["http://www.mendeley.com/documents/?uuid=81d7d6b5-27ae-44c8-adc1-8c4fd31e2944"]}],"mendeley":{"formattedCitation":"(Junaedi &amp; Masdjojo, 2022)","plainTextFormattedCitation":"(Junaedi &amp; Masdjojo, 2022)","previouslyFormattedCitation":"(Junaedi &amp; Masdjojo, 2022)"},"properties":{"noteIndex":0},"schema":"https://github.com/citation-style-language/schema/raw/master/csl-citation.json"}</w:instrText>
      </w:r>
      <w:r w:rsidR="004C3F9D" w:rsidRPr="002C6E1A">
        <w:rPr>
          <w:rFonts w:cs="Times New Roman"/>
          <w:sz w:val="24"/>
          <w:szCs w:val="24"/>
        </w:rPr>
        <w:fldChar w:fldCharType="separate"/>
      </w:r>
      <w:r w:rsidR="004C3F9D" w:rsidRPr="002C6E1A">
        <w:rPr>
          <w:rFonts w:cs="Times New Roman"/>
          <w:noProof/>
          <w:sz w:val="24"/>
          <w:szCs w:val="24"/>
        </w:rPr>
        <w:t>(Junaedi &amp; Masdjojo, 2022)</w:t>
      </w:r>
      <w:r w:rsidR="004C3F9D" w:rsidRPr="002C6E1A">
        <w:rPr>
          <w:rFonts w:cs="Times New Roman"/>
          <w:sz w:val="24"/>
          <w:szCs w:val="24"/>
        </w:rPr>
        <w:fldChar w:fldCharType="end"/>
      </w:r>
      <w:r w:rsidRPr="002C6E1A">
        <w:rPr>
          <w:rFonts w:cs="Times New Roman"/>
          <w:sz w:val="24"/>
          <w:szCs w:val="24"/>
        </w:rPr>
        <w:t xml:space="preserve"> bertujuan unt</w:t>
      </w:r>
      <w:r w:rsidR="004C3F9D" w:rsidRPr="002C6E1A">
        <w:rPr>
          <w:rFonts w:cs="Times New Roman"/>
          <w:sz w:val="24"/>
          <w:szCs w:val="24"/>
        </w:rPr>
        <w:t>u</w:t>
      </w:r>
      <w:r w:rsidRPr="002C6E1A">
        <w:rPr>
          <w:rFonts w:cs="Times New Roman"/>
          <w:sz w:val="24"/>
          <w:szCs w:val="24"/>
        </w:rPr>
        <w:t xml:space="preserve">k mengetahui apakah Pemerintah Daerah </w:t>
      </w:r>
      <w:r w:rsidR="00AE30C5" w:rsidRPr="002C6E1A">
        <w:rPr>
          <w:rFonts w:cs="Times New Roman"/>
          <w:sz w:val="24"/>
          <w:szCs w:val="24"/>
        </w:rPr>
        <w:t>Kota atau Kabupaten</w:t>
      </w:r>
      <w:r w:rsidRPr="002C6E1A">
        <w:rPr>
          <w:rFonts w:cs="Times New Roman"/>
          <w:sz w:val="24"/>
          <w:szCs w:val="24"/>
        </w:rPr>
        <w:t xml:space="preserve"> di Provinsi Jawa Tengah telah terbebas dari masalah Flypaper Effect. Hasil penelitian tersebut terdapat 5 simpulan, yaitu: (1) terjadi Flypaper Effect terhadap belanja operasi, (2) tidak terjadi Flypaper Effect terhadap belanja modal, (3) Dana Alokasi Umum (DAU) dan Pendapatan Asli Daerah (PAD) tidak berpengaruh terhadap belanja modal, (4) Belanja Modal memiliki presentasi lebih kecil dibandingkan dengan belanja operasi, (5) Kewajiban pemenuhan belanja infrastruktur sebesar 25% dari DAU dan DBH menjadi tambahan beban bagi daerah.</w:t>
      </w:r>
    </w:p>
    <w:p w14:paraId="36E130DC" w14:textId="1C02DBB9" w:rsidR="00065F41" w:rsidRPr="002C6E1A" w:rsidRDefault="00065F41" w:rsidP="007708B8">
      <w:pPr>
        <w:ind w:firstLine="567"/>
        <w:contextualSpacing/>
        <w:rPr>
          <w:rFonts w:cs="Times New Roman"/>
          <w:sz w:val="24"/>
          <w:szCs w:val="24"/>
        </w:rPr>
      </w:pPr>
      <w:r w:rsidRPr="002C6E1A">
        <w:rPr>
          <w:rFonts w:cs="Times New Roman"/>
          <w:sz w:val="24"/>
          <w:szCs w:val="24"/>
        </w:rPr>
        <w:t xml:space="preserve">Penelitian yang dilakukan oleh </w:t>
      </w:r>
      <w:r w:rsidR="004C3F9D" w:rsidRPr="002C6E1A">
        <w:rPr>
          <w:rFonts w:cs="Times New Roman"/>
          <w:sz w:val="24"/>
          <w:szCs w:val="24"/>
        </w:rPr>
        <w:fldChar w:fldCharType="begin" w:fldLock="1"/>
      </w:r>
      <w:r w:rsidR="004C3F9D" w:rsidRPr="002C6E1A">
        <w:rPr>
          <w:rFonts w:cs="Times New Roman"/>
          <w:sz w:val="24"/>
          <w:szCs w:val="24"/>
        </w:rPr>
        <w:instrText>ADDIN CSL_CITATION {"citationItems":[{"id":"ITEM-1","itemData":{"DOI":"10.32670/fairvalue.v4i7.1313","ISSN":"2622-2205","abstract":"Penelitian ini bertujuan untuk menunjukan kemungkinan terjadinya Flypaper Effect serta pengaruh pendapatan asli daerah, dana alokasi umum, dana alokasi khusus, dan dana bagi hasil terhadap belanja daerah. Pengambilan populasi dari seluruh Kabupaten/ Kota di Provinsi Jawa Tengah dan sampel sebanyak 105 Kabupaten/Kota. Data yang digunakan diambil dari Badan Pusat Statistika, Statistika Keuangan pemerintah Kabupaten/Kota Sumatra dan Jawa Buku 1 Tahun 2017-2019. Metode analisis yang digunakan adalah uji statistik deskriptif, uji hipotesis, dan model regresi linier berganda. Berdasarkan hasil pengujian menunjukan bahwa Pendapatan Asli Daerah, Dana Alokasi Umum, Dana Alokasi Khusus, dan Dana Bagi Hasil berpengaruh positif signifikan terhadap Belanja Daerah serta terjadi fenomena Flypaper Effect di Kabupaten/Kota Profinsi Jawa Tengah.","author":[{"dropping-particle":"","family":"Armadani","given":"Fifi","non-dropping-particle":"","parse-names":false,"suffix":""},{"dropping-particle":"","family":"Maryono","given":"","non-dropping-particle":"","parse-names":false,"suffix":""}],"container-title":"Fair Value: Jurnal Ilmiah Akuntansi dan Keuangan","id":"ITEM-1","issue":"7","issued":{"date-parts":[["2022"]]},"page":"753-760","title":"Analisis Flypaper Effect Pada Belanja Daerah Pemerintah Daerah Kabupaten dan Kota di Provinsi Jawa Tengah Periode 2017-2019","type":"article-journal","volume":"4"},"uris":["http://www.mendeley.com/documents/?uuid=49724af5-f509-4dd1-b9a2-5f57240dfc6d"]}],"mendeley":{"formattedCitation":"(Armadani &amp; Maryono, 2022)","plainTextFormattedCitation":"(Armadani &amp; Maryono, 2022)","previouslyFormattedCitation":"(Armadani &amp; Maryono, 2022)"},"properties":{"noteIndex":0},"schema":"https://github.com/citation-style-language/schema/raw/master/csl-citation.json"}</w:instrText>
      </w:r>
      <w:r w:rsidR="004C3F9D" w:rsidRPr="002C6E1A">
        <w:rPr>
          <w:rFonts w:cs="Times New Roman"/>
          <w:sz w:val="24"/>
          <w:szCs w:val="24"/>
        </w:rPr>
        <w:fldChar w:fldCharType="separate"/>
      </w:r>
      <w:r w:rsidR="004C3F9D" w:rsidRPr="002C6E1A">
        <w:rPr>
          <w:rFonts w:cs="Times New Roman"/>
          <w:noProof/>
          <w:sz w:val="24"/>
          <w:szCs w:val="24"/>
        </w:rPr>
        <w:t>(Armadani &amp; Maryono, 2022)</w:t>
      </w:r>
      <w:r w:rsidR="004C3F9D" w:rsidRPr="002C6E1A">
        <w:rPr>
          <w:rFonts w:cs="Times New Roman"/>
          <w:sz w:val="24"/>
          <w:szCs w:val="24"/>
        </w:rPr>
        <w:fldChar w:fldCharType="end"/>
      </w:r>
      <w:r w:rsidRPr="002C6E1A">
        <w:rPr>
          <w:rFonts w:cs="Times New Roman"/>
          <w:sz w:val="24"/>
          <w:szCs w:val="24"/>
        </w:rPr>
        <w:t xml:space="preserve"> bertujuan untuk menunjukkan kemungkinan terjadinya Flypaper Effect serta pengaruh PAD, DAU, DAK, dan DBH terhadap belanja daerah. Hasil penelitian tersebut menyimpulkan bahwa PAD, DAU, DAK berpengaruh positif signifikan terhadap belanja daerah, </w:t>
      </w:r>
      <w:r w:rsidRPr="002C6E1A">
        <w:rPr>
          <w:rFonts w:cs="Times New Roman"/>
          <w:sz w:val="24"/>
          <w:szCs w:val="24"/>
        </w:rPr>
        <w:t xml:space="preserve">sedangkan DBH tidak berpengaruh positif signifikan terhadap belanja daerah. Sehingga membuktikan bahwa telah terjadi fenomena Flypaper Effect terhadap belanja daerah pada Pemerintah </w:t>
      </w:r>
      <w:r w:rsidR="00AE30C5" w:rsidRPr="002C6E1A">
        <w:rPr>
          <w:rFonts w:cs="Times New Roman"/>
          <w:sz w:val="24"/>
          <w:szCs w:val="24"/>
        </w:rPr>
        <w:t>Kota atau Kabupaten</w:t>
      </w:r>
      <w:r w:rsidRPr="002C6E1A">
        <w:rPr>
          <w:rFonts w:cs="Times New Roman"/>
          <w:sz w:val="24"/>
          <w:szCs w:val="24"/>
        </w:rPr>
        <w:t xml:space="preserve"> di Provinsi Jawa Tengah.</w:t>
      </w:r>
    </w:p>
    <w:p w14:paraId="781C34F2" w14:textId="6B183A98" w:rsidR="00065F41" w:rsidRDefault="00065F41" w:rsidP="007708B8">
      <w:pPr>
        <w:ind w:firstLine="567"/>
        <w:contextualSpacing/>
        <w:rPr>
          <w:rFonts w:cs="Times New Roman"/>
          <w:sz w:val="24"/>
          <w:szCs w:val="24"/>
        </w:rPr>
      </w:pPr>
      <w:r w:rsidRPr="002C6E1A">
        <w:rPr>
          <w:rFonts w:cs="Times New Roman"/>
          <w:sz w:val="24"/>
          <w:szCs w:val="24"/>
        </w:rPr>
        <w:t xml:space="preserve">Penelitian yang dilakukan oleh </w:t>
      </w:r>
      <w:r w:rsidR="004C3F9D" w:rsidRPr="002C6E1A">
        <w:rPr>
          <w:rFonts w:cs="Times New Roman"/>
          <w:sz w:val="24"/>
          <w:szCs w:val="24"/>
        </w:rPr>
        <w:fldChar w:fldCharType="begin" w:fldLock="1"/>
      </w:r>
      <w:r w:rsidR="008E4B2D" w:rsidRPr="002C6E1A">
        <w:rPr>
          <w:rFonts w:cs="Times New Roman"/>
          <w:sz w:val="24"/>
          <w:szCs w:val="24"/>
        </w:rPr>
        <w:instrText>ADDIN CSL_CITATION {"citationItems":[{"id":"ITEM-1","itemData":{"DOI":"10.24036/jea.v5i1.649","abstract":"This study aims to examine the effect of PAD, DAU, DAK and SILPA on Regional Expenditures, besides that it also examines whether the FLYPAPER EFFECT phenomenon occurs in local governments in West Sumatra. The population in this study is the Indonesian Provincial Government in 2016-2020. The analytical method used is multiple linear regression analysis. The results of this study indicate that PAD, DAU, DAK, and SILPA have a significant effect on Regional Expenditures and also the occurrence of the FLYPAPER EFFECT phenomenon in local government in West Sumatra.","author":[{"dropping-particle":"","family":"Rafi, N","given":"R","non-dropping-particle":"","parse-names":false,"suffix":""},{"dropping-particle":"","family":"Arza, F","given":"I","non-dropping-particle":"","parse-names":false,"suffix":""}],"container-title":"Jurnal Eksplorasi Akuntansi","id":"ITEM-1","issue":"1","issued":{"date-parts":[["2023"]]},"page":"411-427","title":"Analisis Flypaper Effect pada Pengaruh Pendapatan Asli Daerah (PAD), Dana Alokasi Umum (DAU), Dana Alokasi Khusus (DAK), dan Sisa Lebih Pembiayaan Anggaran (SiLPA) terhadap Belanja Daerah: Studi Empiris pada Pemerintah Kabupaten/Kota se Provinsi Sumatera","type":"article-journal","volume":"5"},"uris":["http://www.mendeley.com/documents/?uuid=262cb2ab-51e8-495e-a18b-cf014f599211"]}],"mendeley":{"formattedCitation":"(Rafi, N &amp; Arza, F, 2023)","plainTextFormattedCitation":"(Rafi, N &amp; Arza, F, 2023)","previouslyFormattedCitation":"(Rafi, N &amp; Arza, F, 2023)"},"properties":{"noteIndex":0},"schema":"https://github.com/citation-style-language/schema/raw/master/csl-citation.json"}</w:instrText>
      </w:r>
      <w:r w:rsidR="004C3F9D" w:rsidRPr="002C6E1A">
        <w:rPr>
          <w:rFonts w:cs="Times New Roman"/>
          <w:sz w:val="24"/>
          <w:szCs w:val="24"/>
        </w:rPr>
        <w:fldChar w:fldCharType="separate"/>
      </w:r>
      <w:r w:rsidR="004C3F9D" w:rsidRPr="002C6E1A">
        <w:rPr>
          <w:rFonts w:cs="Times New Roman"/>
          <w:noProof/>
          <w:sz w:val="24"/>
          <w:szCs w:val="24"/>
        </w:rPr>
        <w:t>(Rafi, N &amp; Arza, F, 2023)</w:t>
      </w:r>
      <w:r w:rsidR="004C3F9D" w:rsidRPr="002C6E1A">
        <w:rPr>
          <w:rFonts w:cs="Times New Roman"/>
          <w:sz w:val="24"/>
          <w:szCs w:val="24"/>
        </w:rPr>
        <w:fldChar w:fldCharType="end"/>
      </w:r>
      <w:r w:rsidRPr="002C6E1A">
        <w:rPr>
          <w:rFonts w:cs="Times New Roman"/>
          <w:sz w:val="24"/>
          <w:szCs w:val="24"/>
        </w:rPr>
        <w:t xml:space="preserve"> bertujuan untuk mengungkapkan adakah faktor dasar pada fenomena Flypaper Effect pemerintah daerah </w:t>
      </w:r>
      <w:r w:rsidR="00AE30C5" w:rsidRPr="002C6E1A">
        <w:rPr>
          <w:rFonts w:cs="Times New Roman"/>
          <w:sz w:val="24"/>
          <w:szCs w:val="24"/>
        </w:rPr>
        <w:t>Kota atau Kabupaten</w:t>
      </w:r>
      <w:r w:rsidRPr="002C6E1A">
        <w:rPr>
          <w:rFonts w:cs="Times New Roman"/>
          <w:sz w:val="24"/>
          <w:szCs w:val="24"/>
        </w:rPr>
        <w:t xml:space="preserve"> di Provinsi Sumatera Barat. Hasil penelitian tersebut menyimpulkan bahwa PAD, DAU, DAK, dan Sisa Lebih Perhitungan Anggaran berpengaruh positif dan signifikan terhadap belanja daerah, sehingga terjadi fenomena Flypaper Effect pada belanja daerah Pemerintah </w:t>
      </w:r>
      <w:r w:rsidR="00AE30C5" w:rsidRPr="002C6E1A">
        <w:rPr>
          <w:rFonts w:cs="Times New Roman"/>
          <w:sz w:val="24"/>
          <w:szCs w:val="24"/>
        </w:rPr>
        <w:t>Kota atau Kabupaten</w:t>
      </w:r>
      <w:r w:rsidRPr="002C6E1A">
        <w:rPr>
          <w:rFonts w:cs="Times New Roman"/>
          <w:sz w:val="24"/>
          <w:szCs w:val="24"/>
        </w:rPr>
        <w:t xml:space="preserve"> di Provinsi Sumatera Barat.</w:t>
      </w:r>
    </w:p>
    <w:p w14:paraId="0489810D" w14:textId="77777777" w:rsidR="007708B8" w:rsidRPr="002C6E1A" w:rsidRDefault="007708B8" w:rsidP="007708B8">
      <w:pPr>
        <w:ind w:firstLine="567"/>
        <w:contextualSpacing/>
        <w:rPr>
          <w:rFonts w:cs="Times New Roman"/>
          <w:sz w:val="24"/>
          <w:szCs w:val="24"/>
        </w:rPr>
      </w:pPr>
    </w:p>
    <w:p w14:paraId="6D281DA0" w14:textId="77777777" w:rsidR="00065F41" w:rsidRPr="002C6E1A" w:rsidRDefault="00065F41" w:rsidP="002C6E1A">
      <w:pPr>
        <w:pStyle w:val="Heading2"/>
        <w:numPr>
          <w:ilvl w:val="0"/>
          <w:numId w:val="0"/>
        </w:numPr>
        <w:contextualSpacing/>
        <w:rPr>
          <w:sz w:val="24"/>
          <w:szCs w:val="24"/>
        </w:rPr>
      </w:pPr>
      <w:r w:rsidRPr="002C6E1A">
        <w:rPr>
          <w:sz w:val="24"/>
          <w:szCs w:val="24"/>
        </w:rPr>
        <w:t>Teori Keagenan</w:t>
      </w:r>
    </w:p>
    <w:p w14:paraId="09852419" w14:textId="1452114F" w:rsidR="004C3F9D" w:rsidRPr="002C6E1A" w:rsidRDefault="008E4B2D" w:rsidP="007708B8">
      <w:pPr>
        <w:contextualSpacing/>
        <w:rPr>
          <w:rFonts w:cs="Times New Roman"/>
          <w:sz w:val="24"/>
          <w:szCs w:val="24"/>
        </w:rPr>
      </w:pPr>
      <w:r w:rsidRPr="002C6E1A">
        <w:rPr>
          <w:rFonts w:cs="Times New Roman"/>
          <w:sz w:val="24"/>
          <w:szCs w:val="24"/>
        </w:rPr>
        <w:t xml:space="preserve">Menurut </w:t>
      </w:r>
      <w:r w:rsidRPr="002C6E1A">
        <w:rPr>
          <w:rFonts w:cs="Times New Roman"/>
          <w:sz w:val="24"/>
          <w:szCs w:val="24"/>
        </w:rPr>
        <w:fldChar w:fldCharType="begin" w:fldLock="1"/>
      </w:r>
      <w:r w:rsidR="00241A56" w:rsidRPr="002C6E1A">
        <w:rPr>
          <w:rFonts w:cs="Times New Roman"/>
          <w:sz w:val="24"/>
          <w:szCs w:val="24"/>
        </w:rPr>
        <w:instrText>ADDIN CSL_CITATION {"citationItems":[{"id":"ITEM-1","itemData":{"DOI":"10.1016/0304-405X(76)90026-X","abstract":"This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author":[{"dropping-particle":"","family":"Jensen","given":"M.C.","non-dropping-particle":"","parse-names":false,"suffix":""},{"dropping-particle":"","family":"Meckling","given":"W.H.","non-dropping-particle":"","parse-names":false,"suffix":""}],"container-title":"Journal of Financial Economics","id":"ITEM-1","issue":"4","issued":{"date-parts":[["1976"]]},"page":"305-360","title":"Theory of the Firm: Managerial Behavior, Agency Costs, and Ownership Structure","type":"article-journal","volume":"3"},"uris":["http://www.mendeley.com/documents/?uuid=d9c74db1-9fd7-40f3-853b-7e2aeff19fe1"]}],"mendeley":{"formattedCitation":"(Jensen &amp; Meckling, 1976)","plainTextFormattedCitation":"(Jensen &amp; Meckling, 1976)","previouslyFormattedCitation":"(Jensen &amp; Meckling, 1976)"},"properties":{"noteIndex":0},"schema":"https://github.com/citation-style-language/schema/raw/master/csl-citation.json"}</w:instrText>
      </w:r>
      <w:r w:rsidRPr="002C6E1A">
        <w:rPr>
          <w:rFonts w:cs="Times New Roman"/>
          <w:sz w:val="24"/>
          <w:szCs w:val="24"/>
        </w:rPr>
        <w:fldChar w:fldCharType="separate"/>
      </w:r>
      <w:r w:rsidRPr="002C6E1A">
        <w:rPr>
          <w:rFonts w:cs="Times New Roman"/>
          <w:noProof/>
          <w:sz w:val="24"/>
          <w:szCs w:val="24"/>
        </w:rPr>
        <w:t>(Jensen &amp; Meckling, 1976)</w:t>
      </w:r>
      <w:r w:rsidRPr="002C6E1A">
        <w:rPr>
          <w:rFonts w:cs="Times New Roman"/>
          <w:sz w:val="24"/>
          <w:szCs w:val="24"/>
        </w:rPr>
        <w:fldChar w:fldCharType="end"/>
      </w:r>
      <w:r w:rsidRPr="002C6E1A">
        <w:rPr>
          <w:rFonts w:cs="Times New Roman"/>
          <w:sz w:val="24"/>
          <w:szCs w:val="24"/>
        </w:rPr>
        <w:t xml:space="preserve"> teori keagenan merupakan sebuah kerangka kerja yang menjelaskan mengenai </w:t>
      </w:r>
      <w:r w:rsidR="00763F5C" w:rsidRPr="002C6E1A">
        <w:rPr>
          <w:rFonts w:cs="Times New Roman"/>
          <w:sz w:val="24"/>
          <w:szCs w:val="24"/>
        </w:rPr>
        <w:t xml:space="preserve">principal atau pemilik bisa juga pemegang saham menyerahkan </w:t>
      </w:r>
      <w:r w:rsidRPr="002C6E1A">
        <w:rPr>
          <w:rFonts w:cs="Times New Roman"/>
          <w:sz w:val="24"/>
          <w:szCs w:val="24"/>
        </w:rPr>
        <w:t xml:space="preserve">wewenang </w:t>
      </w:r>
      <w:r w:rsidR="00763F5C" w:rsidRPr="002C6E1A">
        <w:rPr>
          <w:rFonts w:cs="Times New Roman"/>
          <w:sz w:val="24"/>
          <w:szCs w:val="24"/>
        </w:rPr>
        <w:t xml:space="preserve">kepada </w:t>
      </w:r>
      <w:r w:rsidRPr="002C6E1A">
        <w:rPr>
          <w:rFonts w:cs="Times New Roman"/>
          <w:sz w:val="24"/>
          <w:szCs w:val="24"/>
        </w:rPr>
        <w:t>agen atau manajer</w:t>
      </w:r>
      <w:r w:rsidR="00763F5C" w:rsidRPr="002C6E1A">
        <w:rPr>
          <w:rFonts w:cs="Times New Roman"/>
          <w:sz w:val="24"/>
          <w:szCs w:val="24"/>
        </w:rPr>
        <w:t xml:space="preserve"> agar menjalankan tugas atas nama mereka, dengan harapan agen akan bertindak demi kepentingan terbaik principal. Namun, adanya asimetris informasi serta perbedaan kepentingan yang mereka miliki, menimbulkan konflik yang dapat disebut dengan konflik keagenan.</w:t>
      </w:r>
    </w:p>
    <w:p w14:paraId="65DD29AE" w14:textId="77777777" w:rsidR="00065F41" w:rsidRPr="002C6E1A" w:rsidRDefault="00065F41" w:rsidP="002C6E1A">
      <w:pPr>
        <w:contextualSpacing/>
        <w:rPr>
          <w:rFonts w:cs="Times New Roman"/>
          <w:sz w:val="24"/>
          <w:szCs w:val="24"/>
        </w:rPr>
      </w:pPr>
    </w:p>
    <w:p w14:paraId="7094E18F" w14:textId="77777777" w:rsidR="00065F41" w:rsidRPr="002C6E1A" w:rsidRDefault="00065F41" w:rsidP="007708B8">
      <w:pPr>
        <w:pStyle w:val="Heading1"/>
        <w:numPr>
          <w:ilvl w:val="0"/>
          <w:numId w:val="0"/>
        </w:numPr>
        <w:contextualSpacing/>
        <w:rPr>
          <w:sz w:val="24"/>
          <w:szCs w:val="24"/>
        </w:rPr>
      </w:pPr>
      <w:r w:rsidRPr="002C6E1A">
        <w:rPr>
          <w:sz w:val="24"/>
          <w:szCs w:val="24"/>
        </w:rPr>
        <w:t>Pengembangan Hipotesis</w:t>
      </w:r>
    </w:p>
    <w:p w14:paraId="1A9E13A0" w14:textId="77777777" w:rsidR="00065F41" w:rsidRPr="002C6E1A" w:rsidRDefault="00065F41" w:rsidP="002C6E1A">
      <w:pPr>
        <w:pStyle w:val="Heading2"/>
        <w:numPr>
          <w:ilvl w:val="0"/>
          <w:numId w:val="0"/>
        </w:numPr>
        <w:contextualSpacing/>
        <w:rPr>
          <w:sz w:val="24"/>
          <w:szCs w:val="24"/>
        </w:rPr>
      </w:pPr>
      <w:r w:rsidRPr="002C6E1A">
        <w:rPr>
          <w:sz w:val="24"/>
          <w:szCs w:val="24"/>
        </w:rPr>
        <w:t>Pengaruh Dana Perimbangan terhadap Belanja Daerah</w:t>
      </w:r>
    </w:p>
    <w:p w14:paraId="3D63B186" w14:textId="068174A1" w:rsidR="00065F41" w:rsidRPr="002C6E1A" w:rsidRDefault="00065F41" w:rsidP="007708B8">
      <w:pPr>
        <w:ind w:firstLine="567"/>
        <w:contextualSpacing/>
        <w:rPr>
          <w:rFonts w:cs="Times New Roman"/>
          <w:sz w:val="24"/>
          <w:szCs w:val="24"/>
        </w:rPr>
      </w:pPr>
      <w:r w:rsidRPr="002C6E1A">
        <w:rPr>
          <w:rFonts w:cs="Times New Roman"/>
          <w:sz w:val="24"/>
          <w:szCs w:val="24"/>
        </w:rPr>
        <w:t>Merujuk pada dana yang di</w:t>
      </w:r>
      <w:r w:rsidR="00DD4D1F" w:rsidRPr="002C6E1A">
        <w:rPr>
          <w:rFonts w:cs="Times New Roman"/>
          <w:sz w:val="24"/>
          <w:szCs w:val="24"/>
        </w:rPr>
        <w:t xml:space="preserve">alirkan </w:t>
      </w:r>
      <w:r w:rsidRPr="002C6E1A">
        <w:rPr>
          <w:rFonts w:cs="Times New Roman"/>
          <w:sz w:val="24"/>
          <w:szCs w:val="24"/>
        </w:rPr>
        <w:t>oleh pemerintah pusat</w:t>
      </w:r>
      <w:r w:rsidR="00DD4D1F" w:rsidRPr="002C6E1A">
        <w:rPr>
          <w:rFonts w:cs="Times New Roman"/>
          <w:sz w:val="24"/>
          <w:szCs w:val="24"/>
        </w:rPr>
        <w:t xml:space="preserve"> pada</w:t>
      </w:r>
      <w:r w:rsidRPr="002C6E1A">
        <w:rPr>
          <w:rFonts w:cs="Times New Roman"/>
          <w:sz w:val="24"/>
          <w:szCs w:val="24"/>
        </w:rPr>
        <w:t xml:space="preserve"> daerah otonom </w:t>
      </w:r>
      <w:r w:rsidR="00DD4D1F" w:rsidRPr="002C6E1A">
        <w:rPr>
          <w:rFonts w:cs="Times New Roman"/>
          <w:sz w:val="24"/>
          <w:szCs w:val="24"/>
        </w:rPr>
        <w:t>guna</w:t>
      </w:r>
      <w:r w:rsidRPr="002C6E1A">
        <w:rPr>
          <w:rFonts w:cs="Times New Roman"/>
          <w:sz w:val="24"/>
          <w:szCs w:val="24"/>
        </w:rPr>
        <w:t xml:space="preserve"> membantu mereka memenuhi</w:t>
      </w:r>
      <w:r w:rsidR="00DD4D1F" w:rsidRPr="002C6E1A">
        <w:rPr>
          <w:rFonts w:cs="Times New Roman"/>
          <w:sz w:val="24"/>
          <w:szCs w:val="24"/>
        </w:rPr>
        <w:t xml:space="preserve"> </w:t>
      </w:r>
      <w:r w:rsidRPr="002C6E1A">
        <w:rPr>
          <w:rFonts w:cs="Times New Roman"/>
          <w:sz w:val="24"/>
          <w:szCs w:val="24"/>
        </w:rPr>
        <w:t xml:space="preserve">keuangan mereka. Dana ini dapat memiliki beberapa tujuan, termasuk meratakan kesenjangan ekonomi antar daerah, mempromosikan </w:t>
      </w:r>
      <w:r w:rsidRPr="002C6E1A">
        <w:rPr>
          <w:rFonts w:cs="Times New Roman"/>
          <w:sz w:val="24"/>
          <w:szCs w:val="24"/>
        </w:rPr>
        <w:lastRenderedPageBreak/>
        <w:t>pembangunan ekonomi yang seimbang, dan mendukung penyelenggaraan pelayanan publik yang merata di seluruh wilayah. Di banyak negara, terutama yang menganut sistem pemerintahan federal atau desentralisasi, dana perimbangan dapat menjadi bagian penting dari sistem distribusi keuangan</w:t>
      </w:r>
      <w:r w:rsidR="00DD4D1F" w:rsidRPr="002C6E1A">
        <w:rPr>
          <w:rFonts w:cs="Times New Roman"/>
          <w:sz w:val="24"/>
          <w:szCs w:val="24"/>
        </w:rPr>
        <w:t xml:space="preserve"> otonom </w:t>
      </w:r>
      <w:r w:rsidRPr="002C6E1A">
        <w:rPr>
          <w:rFonts w:cs="Times New Roman"/>
          <w:sz w:val="24"/>
          <w:szCs w:val="24"/>
        </w:rPr>
        <w:t>daerah. Dalam konteks Indonesia, dana perimbangan dapat merujuk pada Dana Perimbangan Antar Pemerintah (DPA-P) yang disalurkan guna mendukung pembangunan dan penyelenggaraan pemerintahan di daerah.</w:t>
      </w:r>
    </w:p>
    <w:p w14:paraId="13702B22" w14:textId="77777777" w:rsidR="007708B8" w:rsidRDefault="00065F41" w:rsidP="007708B8">
      <w:pPr>
        <w:ind w:firstLine="567"/>
        <w:contextualSpacing/>
        <w:rPr>
          <w:rFonts w:cs="Times New Roman"/>
          <w:sz w:val="24"/>
          <w:szCs w:val="24"/>
        </w:rPr>
      </w:pPr>
      <w:r w:rsidRPr="002C6E1A">
        <w:rPr>
          <w:rFonts w:cs="Times New Roman"/>
          <w:sz w:val="24"/>
          <w:szCs w:val="24"/>
        </w:rPr>
        <w:t xml:space="preserve">Hasil penelitian yang dilakukan oleh </w:t>
      </w:r>
      <w:r w:rsidR="00241A56" w:rsidRPr="002C6E1A">
        <w:rPr>
          <w:rFonts w:cs="Times New Roman"/>
          <w:sz w:val="24"/>
          <w:szCs w:val="24"/>
        </w:rPr>
        <w:fldChar w:fldCharType="begin" w:fldLock="1"/>
      </w:r>
      <w:r w:rsidR="00241A56" w:rsidRPr="002C6E1A">
        <w:rPr>
          <w:rFonts w:cs="Times New Roman"/>
          <w:sz w:val="24"/>
          <w:szCs w:val="24"/>
        </w:rPr>
        <w:instrText>ADDIN CSL_CITATION {"citationItems":[{"id":"ITEM-1","itemData":{"DOI":"10.14710/jdep.3.3.202-218","abstract":"Fiscal decentralization and regional autonomy implemented in Indonesia aims to increase regional fiscal capacity. This study aims to analyze the Flypaper effect and to see the factors that influence regional expenditure and local own-source revenue in Indonesia. Data analysis of research used panel data from 34 provinces in Indonesia in 2013-2018. This study uses the Two Stage Least Square (TSLS) method in estimating the regression model. The results of this study indicate that the first equation (RE), local own soruce revenue, GDP per capita, population, and balancing fund are significant to regional expenditure. In the second equation (LOSR), the variables of GDP per capita, population, and local tax are significant to original local government revenue. Moreover, there is no flypaper effect phenomenon on regional expenditure.","author":[{"dropping-particle":"","family":"Utami","given":"Sagita","non-dropping-particle":"","parse-names":false,"suffix":""},{"dropping-particle":"","family":"Iskandar, D","given":"D","non-dropping-particle":"","parse-names":false,"suffix":""}],"container-title":"Jurnal Dinamika Ekonomi Pembangunan","id":"ITEM-1","issue":"3","issued":{"date-parts":[["2020"]]},"page":"202-218","title":"FLYPAPER EFFECT TERHADAP DETERMINAN BELANJA DAERAH DAN DETERMINAN PENDAPATAN ASLI DAERAH PADA 34 PROVINSI DI INDONESIA TAHUN 2013-2018 (TWO STAGE LEAST SQUARE)","type":"article-journal","volume":"3"},"uris":["http://www.mendeley.com/documents/?uuid=98ca5259-89db-4600-8b83-4ca2120c650c"]}],"mendeley":{"formattedCitation":"(Utami &amp; Iskandar, D, 2020)","plainTextFormattedCitation":"(Utami &amp; Iskandar, D, 2020)","previouslyFormattedCitation":"(Utami &amp; Iskandar, D, 2020)"},"properties":{"noteIndex":0},"schema":"https://github.com/citation-style-language/schema/raw/master/csl-citation.json"}</w:instrText>
      </w:r>
      <w:r w:rsidR="00241A56" w:rsidRPr="002C6E1A">
        <w:rPr>
          <w:rFonts w:cs="Times New Roman"/>
          <w:sz w:val="24"/>
          <w:szCs w:val="24"/>
        </w:rPr>
        <w:fldChar w:fldCharType="separate"/>
      </w:r>
      <w:r w:rsidR="00241A56" w:rsidRPr="002C6E1A">
        <w:rPr>
          <w:rFonts w:cs="Times New Roman"/>
          <w:noProof/>
          <w:sz w:val="24"/>
          <w:szCs w:val="24"/>
        </w:rPr>
        <w:t>(Utami &amp; Iskandar, D, 2020)</w:t>
      </w:r>
      <w:r w:rsidR="00241A56" w:rsidRPr="002C6E1A">
        <w:rPr>
          <w:rFonts w:cs="Times New Roman"/>
          <w:sz w:val="24"/>
          <w:szCs w:val="24"/>
        </w:rPr>
        <w:fldChar w:fldCharType="end"/>
      </w:r>
      <w:r w:rsidRPr="002C6E1A">
        <w:rPr>
          <w:rFonts w:cs="Times New Roman"/>
          <w:sz w:val="24"/>
          <w:szCs w:val="24"/>
        </w:rPr>
        <w:t xml:space="preserve"> menyatakan bahwa dana perimbangan </w:t>
      </w:r>
      <w:r w:rsidR="00621DDF" w:rsidRPr="002C6E1A">
        <w:rPr>
          <w:rFonts w:cs="Times New Roman"/>
          <w:sz w:val="24"/>
          <w:szCs w:val="24"/>
        </w:rPr>
        <w:t xml:space="preserve">memiliki pengaruh </w:t>
      </w:r>
      <w:r w:rsidRPr="002C6E1A">
        <w:rPr>
          <w:rFonts w:cs="Times New Roman"/>
          <w:sz w:val="24"/>
          <w:szCs w:val="24"/>
        </w:rPr>
        <w:t xml:space="preserve">positif terhadap belanja daerah. </w:t>
      </w:r>
      <w:r w:rsidR="00621DDF" w:rsidRPr="002C6E1A">
        <w:rPr>
          <w:rFonts w:cs="Times New Roman"/>
          <w:sz w:val="24"/>
          <w:szCs w:val="24"/>
        </w:rPr>
        <w:t>Hal tersebut sejalan</w:t>
      </w:r>
      <w:r w:rsidRPr="002C6E1A">
        <w:rPr>
          <w:rFonts w:cs="Times New Roman"/>
          <w:sz w:val="24"/>
          <w:szCs w:val="24"/>
        </w:rPr>
        <w:t xml:space="preserve"> dengan penelitian yang dilakukan oleh </w:t>
      </w:r>
      <w:r w:rsidR="00241A56" w:rsidRPr="002C6E1A">
        <w:rPr>
          <w:rFonts w:cs="Times New Roman"/>
          <w:sz w:val="24"/>
          <w:szCs w:val="24"/>
        </w:rPr>
        <w:fldChar w:fldCharType="begin" w:fldLock="1"/>
      </w:r>
      <w:r w:rsidR="00241A56" w:rsidRPr="002C6E1A">
        <w:rPr>
          <w:rFonts w:cs="Times New Roman"/>
          <w:sz w:val="24"/>
          <w:szCs w:val="24"/>
        </w:rPr>
        <w:instrText>ADDIN CSL_CITATION {"citationItems":[{"id":"ITEM-1","itemData":{"DOI":"10.32670/fairvalue.v4i7.1313","ISSN":"2622-2205","abstract":"Penelitian ini bertujuan untuk menunjukan kemungkinan terjadinya Flypaper Effect serta pengaruh pendapatan asli daerah, dana alokasi umum, dana alokasi khusus, dan dana bagi hasil terhadap belanja daerah. Pengambilan populasi dari seluruh Kabupaten/ Kota di Provinsi Jawa Tengah dan sampel sebanyak 105 Kabupaten/Kota. Data yang digunakan diambil dari Badan Pusat Statistika, Statistika Keuangan pemerintah Kabupaten/Kota Sumatra dan Jawa Buku 1 Tahun 2017-2019. Metode analisis yang digunakan adalah uji statistik deskriptif, uji hipotesis, dan model regresi linier berganda. Berdasarkan hasil pengujian menunjukan bahwa Pendapatan Asli Daerah, Dana Alokasi Umum, Dana Alokasi Khusus, dan Dana Bagi Hasil berpengaruh positif signifikan terhadap Belanja Daerah serta terjadi fenomena Flypaper Effect di Kabupaten/Kota Profinsi Jawa Tengah.","author":[{"dropping-particle":"","family":"Armadani","given":"Fifi","non-dropping-particle":"","parse-names":false,"suffix":""},{"dropping-particle":"","family":"Maryono","given":"","non-dropping-particle":"","parse-names":false,"suffix":""}],"container-title":"Fair Value: Jurnal Ilmiah Akuntansi dan Keuangan","id":"ITEM-1","issue":"7","issued":{"date-parts":[["2022"]]},"page":"753-760","title":"Analisis Flypaper Effect Pada Belanja Daerah Pemerintah Daerah Kabupaten dan Kota di Provinsi Jawa Tengah Periode 2017-2019","type":"article-journal","volume":"4"},"uris":["http://www.mendeley.com/documents/?uuid=49724af5-f509-4dd1-b9a2-5f57240dfc6d"]}],"mendeley":{"formattedCitation":"(Armadani &amp; Maryono, 2022)","plainTextFormattedCitation":"(Armadani &amp; Maryono, 2022)","previouslyFormattedCitation":"(Armadani &amp; Maryono, 2022)"},"properties":{"noteIndex":0},"schema":"https://github.com/citation-style-language/schema/raw/master/csl-citation.json"}</w:instrText>
      </w:r>
      <w:r w:rsidR="00241A56" w:rsidRPr="002C6E1A">
        <w:rPr>
          <w:rFonts w:cs="Times New Roman"/>
          <w:sz w:val="24"/>
          <w:szCs w:val="24"/>
        </w:rPr>
        <w:fldChar w:fldCharType="separate"/>
      </w:r>
      <w:r w:rsidR="00241A56" w:rsidRPr="002C6E1A">
        <w:rPr>
          <w:rFonts w:cs="Times New Roman"/>
          <w:noProof/>
          <w:sz w:val="24"/>
          <w:szCs w:val="24"/>
        </w:rPr>
        <w:t>(Armadani &amp; Maryono, 2022)</w:t>
      </w:r>
      <w:r w:rsidR="00241A56" w:rsidRPr="002C6E1A">
        <w:rPr>
          <w:rFonts w:cs="Times New Roman"/>
          <w:sz w:val="24"/>
          <w:szCs w:val="24"/>
        </w:rPr>
        <w:fldChar w:fldCharType="end"/>
      </w:r>
      <w:r w:rsidR="00621DDF" w:rsidRPr="002C6E1A">
        <w:rPr>
          <w:rFonts w:cs="Times New Roman"/>
          <w:sz w:val="24"/>
          <w:szCs w:val="24"/>
        </w:rPr>
        <w:t>.</w:t>
      </w:r>
    </w:p>
    <w:p w14:paraId="34CB9596" w14:textId="1998BBFA" w:rsidR="00065F41" w:rsidRPr="002C6E1A" w:rsidRDefault="00065F41" w:rsidP="007708B8">
      <w:pPr>
        <w:contextualSpacing/>
        <w:rPr>
          <w:rFonts w:cs="Times New Roman"/>
          <w:sz w:val="24"/>
          <w:szCs w:val="24"/>
        </w:rPr>
      </w:pPr>
      <w:r w:rsidRPr="002C6E1A">
        <w:rPr>
          <w:rFonts w:cs="Times New Roman"/>
          <w:sz w:val="24"/>
          <w:szCs w:val="24"/>
        </w:rPr>
        <w:t>H1: Dana Perimbangan berp</w:t>
      </w:r>
      <w:r w:rsidR="009A0FE3" w:rsidRPr="002C6E1A">
        <w:rPr>
          <w:rFonts w:cs="Times New Roman"/>
          <w:sz w:val="24"/>
          <w:szCs w:val="24"/>
        </w:rPr>
        <w:t>engaruh terhadap Belanja Daerah</w:t>
      </w:r>
    </w:p>
    <w:p w14:paraId="013660E1" w14:textId="77777777" w:rsidR="009A0FE3" w:rsidRPr="002C6E1A" w:rsidRDefault="009A0FE3" w:rsidP="002C6E1A">
      <w:pPr>
        <w:contextualSpacing/>
        <w:rPr>
          <w:rFonts w:cs="Times New Roman"/>
          <w:sz w:val="24"/>
          <w:szCs w:val="24"/>
        </w:rPr>
      </w:pPr>
    </w:p>
    <w:p w14:paraId="1E2F52DC" w14:textId="77777777" w:rsidR="00065F41" w:rsidRPr="002C6E1A" w:rsidRDefault="00065F41" w:rsidP="002C6E1A">
      <w:pPr>
        <w:pStyle w:val="Heading2"/>
        <w:numPr>
          <w:ilvl w:val="0"/>
          <w:numId w:val="0"/>
        </w:numPr>
        <w:contextualSpacing/>
        <w:rPr>
          <w:sz w:val="24"/>
          <w:szCs w:val="24"/>
        </w:rPr>
      </w:pPr>
      <w:r w:rsidRPr="002C6E1A">
        <w:rPr>
          <w:sz w:val="24"/>
          <w:szCs w:val="24"/>
        </w:rPr>
        <w:t>Pengaruh Pendapatan Asli Daerah terhadap Belanja Daerah</w:t>
      </w:r>
    </w:p>
    <w:p w14:paraId="188A8177" w14:textId="77777777" w:rsidR="00065F41" w:rsidRPr="002C6E1A" w:rsidRDefault="00065F41" w:rsidP="007708B8">
      <w:pPr>
        <w:ind w:firstLine="567"/>
        <w:contextualSpacing/>
        <w:rPr>
          <w:rFonts w:cs="Times New Roman"/>
          <w:sz w:val="24"/>
          <w:szCs w:val="24"/>
        </w:rPr>
      </w:pPr>
      <w:r w:rsidRPr="002C6E1A">
        <w:rPr>
          <w:rFonts w:cs="Times New Roman"/>
          <w:sz w:val="24"/>
          <w:szCs w:val="24"/>
        </w:rPr>
        <w:t xml:space="preserve">Pendapatan Asli Daerah (PAD) adalah sumber pendapatan yang diperoleh oleh pemerintah daerah dari wilayah administratifnya sendiri. Pendapatan ini berasal dari berbagai jenis penerimaan yang dikumpulkan oleh pemerintah daerah untuk mendukung penyelenggaraan pemerintahan dan pelayanan publik di tingkat lokal. Pendapatan Asli Daerah ini penting karena memberikan otonomi keuangan kepada pemerintah daerah, memungkinkan mereka untuk membiayai kebijakan dan program yang sesuai dengan kebutuhan dan karakteristik khusus daerah tersebut. Pendapatan Asli Daerah penting dalam memberikan kemandirian finansial kepada pemerintah daerah, memungkinkan mereka untuk mengelola anggaran mereka sendiri dan </w:t>
      </w:r>
      <w:r w:rsidRPr="002C6E1A">
        <w:rPr>
          <w:rFonts w:cs="Times New Roman"/>
          <w:sz w:val="24"/>
          <w:szCs w:val="24"/>
        </w:rPr>
        <w:t>memprioritaskan proyek dan program yang sesuai dengan kebutuhan masyarakat setempat. Pemberdayaan Pendapatan Asli Daerah juga dapat membantu mengurangi ketergantungan pemerintah daerah pada Dana Perimbangan dari pemerintah pusat.</w:t>
      </w:r>
    </w:p>
    <w:p w14:paraId="14957269" w14:textId="101F2874" w:rsidR="00065F41" w:rsidRPr="002C6E1A" w:rsidRDefault="00065F41" w:rsidP="007708B8">
      <w:pPr>
        <w:ind w:firstLine="567"/>
        <w:contextualSpacing/>
        <w:rPr>
          <w:rFonts w:cs="Times New Roman"/>
          <w:sz w:val="24"/>
          <w:szCs w:val="24"/>
        </w:rPr>
      </w:pPr>
      <w:r w:rsidRPr="002C6E1A">
        <w:rPr>
          <w:rFonts w:cs="Times New Roman"/>
          <w:sz w:val="24"/>
          <w:szCs w:val="24"/>
        </w:rPr>
        <w:t xml:space="preserve">Pada penelitian terdahulu Pendapatan Asli Daerah (PAD) berpengaruh positif terhadap belanja daerah </w:t>
      </w:r>
      <w:r w:rsidR="00241A56" w:rsidRPr="002C6E1A">
        <w:rPr>
          <w:rFonts w:cs="Times New Roman"/>
          <w:sz w:val="24"/>
          <w:szCs w:val="24"/>
        </w:rPr>
        <w:fldChar w:fldCharType="begin" w:fldLock="1"/>
      </w:r>
      <w:r w:rsidR="00150665" w:rsidRPr="002C6E1A">
        <w:rPr>
          <w:rFonts w:cs="Times New Roman"/>
          <w:sz w:val="24"/>
          <w:szCs w:val="24"/>
        </w:rPr>
        <w:instrText>ADDIN CSL_CITATION {"citationItems":[{"id":"ITEM-1","itemData":{"DOI":"10.14710/jdep.3.3.202-218","abstract":"Fiscal decentralization and regional autonomy implemented in Indonesia aims to increase regional fiscal capacity. This study aims to analyze the Flypaper effect and to see the factors that influence regional expenditure and local own-source revenue in Indonesia. Data analysis of research used panel data from 34 provinces in Indonesia in 2013-2018. This study uses the Two Stage Least Square (TSLS) method in estimating the regression model. The results of this study indicate that the first equation (RE), local own soruce revenue, GDP per capita, population, and balancing fund are significant to regional expenditure. In the second equation (LOSR), the variables of GDP per capita, population, and local tax are significant to original local government revenue. Moreover, there is no flypaper effect phenomenon on regional expenditure.","author":[{"dropping-particle":"","family":"Utami","given":"Sagita","non-dropping-particle":"","parse-names":false,"suffix":""},{"dropping-particle":"","family":"Iskandar, D","given":"D","non-dropping-particle":"","parse-names":false,"suffix":""}],"container-title":"Jurnal Dinamika Ekonomi Pembangunan","id":"ITEM-1","issue":"3","issued":{"date-parts":[["2020"]]},"page":"202-218","title":"FLYPAPER EFFECT TERHADAP DETERMINAN BELANJA DAERAH DAN DETERMINAN PENDAPATAN ASLI DAERAH PADA 34 PROVINSI DI INDONESIA TAHUN 2013-2018 (TWO STAGE LEAST SQUARE)","type":"article-journal","volume":"3"},"uris":["http://www.mendeley.com/documents/?uuid=98ca5259-89db-4600-8b83-4ca2120c650c"]},{"id":"ITEM-2","itemData":{"DOI":"10.24036/jea.v2i3.273","abstract":"This study aims to look at the effect of the General Allocation Fund, Special Allocation Fund, Profit Sharing Funds and Regional Original Revenue towards the Regional Expenditure and to analyze the phenomenon of the flypaper effect on the Provincial Government in Indonesia. The population of this study was 34 provinces in all provinces in Indonesia. This study used the total sampling technique. The data used were the secondary data obtained from www.djpk.kemenkeu.go.id. The method used in this study was a multiple regression by using IBM SPSS 26 program. The results of this study indicated that DAU, DBH and PAD partially have a significant positive effect on the Regional Expenditure. However, the DAK variable has no effect on the Regional Expenditure. The coefficient of Balance Fund was greater than the PAD coefficient. In conclusion, there is a flypaper effect on the provincial government in Indonesia.","author":[{"dropping-particle":"","family":"Fadilah","given":"Haris","non-dropping-particle":"","parse-names":false,"suffix":""},{"dropping-particle":"","family":"Helmayunita","given":"Nayang","non-dropping-particle":"","parse-names":false,"suffix":""}],"container-title":"Jurnal Eksplorasi Akuntansi","id":"ITEM-2","issue":"3","issued":{"date-parts":[["2020"]]},"page":"3144-3159","title":"Analisis Flypaper Effect Pada Dana Alokasi Umum, Dana Alokasi Khusus, Dana Bagi Hasil, Dan Pendapatan Asli Daerah Terhadap Belanja Daerah Provinsi Di Indonesia","type":"article-journal","volume":"2"},"uris":["http://www.mendeley.com/documents/?uuid=550f30a6-c759-4705-844e-470779aed2a9"]}],"mendeley":{"formattedCitation":"(Fadilah &amp; Helmayunita, 2020; Utami &amp; Iskandar, D, 2020)","plainTextFormattedCitation":"(Fadilah &amp; Helmayunita, 2020; Utami &amp; Iskandar, D, 2020)","previouslyFormattedCitation":"(Fadilah &amp; Helmayunita, 2020; Utami &amp; Iskandar, D, 2020)"},"properties":{"noteIndex":0},"schema":"https://github.com/citation-style-language/schema/raw/master/csl-citation.json"}</w:instrText>
      </w:r>
      <w:r w:rsidR="00241A56" w:rsidRPr="002C6E1A">
        <w:rPr>
          <w:rFonts w:cs="Times New Roman"/>
          <w:sz w:val="24"/>
          <w:szCs w:val="24"/>
        </w:rPr>
        <w:fldChar w:fldCharType="separate"/>
      </w:r>
      <w:r w:rsidR="00241A56" w:rsidRPr="002C6E1A">
        <w:rPr>
          <w:rFonts w:cs="Times New Roman"/>
          <w:noProof/>
          <w:sz w:val="24"/>
          <w:szCs w:val="24"/>
        </w:rPr>
        <w:t>(Fadilah &amp; Helmayunita, 2020; Utami &amp; Iskandar, D, 2020)</w:t>
      </w:r>
      <w:r w:rsidR="00241A56" w:rsidRPr="002C6E1A">
        <w:rPr>
          <w:rFonts w:cs="Times New Roman"/>
          <w:sz w:val="24"/>
          <w:szCs w:val="24"/>
        </w:rPr>
        <w:fldChar w:fldCharType="end"/>
      </w:r>
      <w:r w:rsidRPr="002C6E1A">
        <w:rPr>
          <w:rFonts w:cs="Times New Roman"/>
          <w:sz w:val="24"/>
          <w:szCs w:val="24"/>
        </w:rPr>
        <w:t xml:space="preserve"> </w:t>
      </w:r>
    </w:p>
    <w:p w14:paraId="4452DC81" w14:textId="77777777" w:rsidR="00065F41" w:rsidRPr="002C6E1A" w:rsidRDefault="00065F41" w:rsidP="007708B8">
      <w:pPr>
        <w:contextualSpacing/>
        <w:rPr>
          <w:rFonts w:cs="Times New Roman"/>
          <w:sz w:val="24"/>
          <w:szCs w:val="24"/>
        </w:rPr>
      </w:pPr>
      <w:r w:rsidRPr="002C6E1A">
        <w:rPr>
          <w:rFonts w:cs="Times New Roman"/>
          <w:sz w:val="24"/>
          <w:szCs w:val="24"/>
        </w:rPr>
        <w:t>H2: Pendapatan Asli Daerah (PAD) berp</w:t>
      </w:r>
      <w:r w:rsidR="009A0FE3" w:rsidRPr="002C6E1A">
        <w:rPr>
          <w:rFonts w:cs="Times New Roman"/>
          <w:sz w:val="24"/>
          <w:szCs w:val="24"/>
        </w:rPr>
        <w:t>engaruh terhadap Belanja Daerah</w:t>
      </w:r>
    </w:p>
    <w:p w14:paraId="39E22575" w14:textId="77777777" w:rsidR="009A0FE3" w:rsidRPr="002C6E1A" w:rsidRDefault="009A0FE3" w:rsidP="002C6E1A">
      <w:pPr>
        <w:contextualSpacing/>
        <w:rPr>
          <w:rFonts w:cs="Times New Roman"/>
          <w:sz w:val="24"/>
          <w:szCs w:val="24"/>
        </w:rPr>
      </w:pPr>
    </w:p>
    <w:p w14:paraId="33C3BA8B" w14:textId="2D5E1545" w:rsidR="00065F41" w:rsidRPr="002C6E1A" w:rsidRDefault="00065F41" w:rsidP="002C6E1A">
      <w:pPr>
        <w:pStyle w:val="Heading2"/>
        <w:numPr>
          <w:ilvl w:val="0"/>
          <w:numId w:val="0"/>
        </w:numPr>
        <w:contextualSpacing/>
        <w:rPr>
          <w:sz w:val="24"/>
          <w:szCs w:val="24"/>
        </w:rPr>
      </w:pPr>
      <w:r w:rsidRPr="002C6E1A">
        <w:rPr>
          <w:sz w:val="24"/>
          <w:szCs w:val="24"/>
        </w:rPr>
        <w:t>K</w:t>
      </w:r>
      <w:r w:rsidR="00013411" w:rsidRPr="002C6E1A">
        <w:rPr>
          <w:sz w:val="24"/>
          <w:szCs w:val="24"/>
        </w:rPr>
        <w:t>ota dan Kabupaten</w:t>
      </w:r>
      <w:r w:rsidRPr="002C6E1A">
        <w:rPr>
          <w:sz w:val="24"/>
          <w:szCs w:val="24"/>
        </w:rPr>
        <w:t xml:space="preserve"> di Provinsi Jawa Tengah mengalami Flypaper Effect</w:t>
      </w:r>
    </w:p>
    <w:p w14:paraId="53C7BD69" w14:textId="37EAD45A" w:rsidR="00150665" w:rsidRPr="002C6E1A" w:rsidRDefault="00150665" w:rsidP="007708B8">
      <w:pPr>
        <w:ind w:firstLine="567"/>
        <w:contextualSpacing/>
        <w:rPr>
          <w:rFonts w:cs="Times New Roman"/>
          <w:sz w:val="24"/>
          <w:szCs w:val="24"/>
        </w:rPr>
      </w:pPr>
      <w:r w:rsidRPr="002C6E1A">
        <w:rPr>
          <w:rFonts w:cs="Times New Roman"/>
          <w:sz w:val="24"/>
          <w:szCs w:val="24"/>
        </w:rPr>
        <w:t xml:space="preserve">Munculnya </w:t>
      </w:r>
      <w:r w:rsidRPr="002C6E1A">
        <w:rPr>
          <w:rFonts w:cs="Times New Roman"/>
          <w:i/>
          <w:iCs/>
          <w:sz w:val="24"/>
          <w:szCs w:val="24"/>
        </w:rPr>
        <w:t>Flypaper Effect</w:t>
      </w:r>
      <w:r w:rsidRPr="002C6E1A">
        <w:rPr>
          <w:rFonts w:cs="Times New Roman"/>
          <w:sz w:val="24"/>
          <w:szCs w:val="24"/>
        </w:rPr>
        <w:t xml:space="preserve"> pada suatu daerah, mengidikasikan bahwa daerah tersebut belum mandiri secara keuangan dalam mengalokasikan belanja daerah. Dana perimbangan masih menjadi sumber keuangan utama dalam pembelanjaan kegiatan oprasional, dibandingkan dengan pendapatan asli yang dimiliki daerah tersebut. Akibatnya persebaran Pembangunan infrastrukur daerah tidak merata, menyalahi tujuan dari sistem desentralisasi, serta daerah menjadi terlalu bergantung pada Pemerintah Pusat.</w:t>
      </w:r>
    </w:p>
    <w:p w14:paraId="5F3A8B28" w14:textId="4B3271B5" w:rsidR="00065F41" w:rsidRPr="002C6E1A" w:rsidRDefault="00065F41" w:rsidP="007708B8">
      <w:pPr>
        <w:ind w:firstLine="567"/>
        <w:contextualSpacing/>
        <w:rPr>
          <w:rFonts w:cs="Times New Roman"/>
          <w:sz w:val="24"/>
          <w:szCs w:val="24"/>
        </w:rPr>
      </w:pPr>
      <w:r w:rsidRPr="002C6E1A">
        <w:rPr>
          <w:rFonts w:cs="Times New Roman"/>
          <w:sz w:val="24"/>
          <w:szCs w:val="24"/>
        </w:rPr>
        <w:t xml:space="preserve">Pada penelitian terdahulu menurut </w:t>
      </w:r>
      <w:r w:rsidR="00150665" w:rsidRPr="002C6E1A">
        <w:rPr>
          <w:rFonts w:cs="Times New Roman"/>
          <w:sz w:val="24"/>
          <w:szCs w:val="24"/>
        </w:rPr>
        <w:fldChar w:fldCharType="begin" w:fldLock="1"/>
      </w:r>
      <w:r w:rsidR="00532091" w:rsidRPr="002C6E1A">
        <w:rPr>
          <w:rFonts w:cs="Times New Roman"/>
          <w:sz w:val="24"/>
          <w:szCs w:val="24"/>
        </w:rPr>
        <w:instrText>ADDIN CSL_CITATION {"citationItems":[{"id":"ITEM-1","itemData":{"DOI":"10.24036/jea.v2i3.273","abstract":"This study aims to look at the effect of the General Allocation Fund, Special Allocation Fund, Profit Sharing Funds and Regional Original Revenue towards the Regional Expenditure and to analyze the phenomenon of the flypaper effect on the Provincial Government in Indonesia. The population of this study was 34 provinces in all provinces in Indonesia. This study used the total sampling technique. The data used were the secondary data obtained from www.djpk.kemenkeu.go.id. The method used in this study was a multiple regression by using IBM SPSS 26 program. The results of this study indicated that DAU, DBH and PAD partially have a significant positive effect on the Regional Expenditure. However, the DAK variable has no effect on the Regional Expenditure. The coefficient of Balance Fund was greater than the PAD coefficient. In conclusion, there is a flypaper effect on the provincial government in Indonesia.","author":[{"dropping-particle":"","family":"Fadilah","given":"Haris","non-dropping-particle":"","parse-names":false,"suffix":""},{"dropping-particle":"","family":"Helmayunita","given":"Nayang","non-dropping-particle":"","parse-names":false,"suffix":""}],"container-title":"Jurnal Eksplorasi Akuntansi","id":"ITEM-1","issue":"3","issued":{"date-parts":[["2020"]]},"page":"3144-3159","title":"Analisis Flypaper Effect Pada Dana Alokasi Umum, Dana Alokasi Khusus, Dana Bagi Hasil, Dan Pendapatan Asli Daerah Terhadap Belanja Daerah Provinsi Di Indonesia","type":"article-journal","volume":"2"},"uris":["http://www.mendeley.com/documents/?uuid=550f30a6-c759-4705-844e-470779aed2a9"]},{"id":"ITEM-2","itemData":{"DOI":"10.32670/fairvalue.v4i7.1313","ISSN":"2622-2205","abstract":"Penelitian ini bertujuan untuk menunjukan kemungkinan terjadinya Flypaper Effect serta pengaruh pendapatan asli daerah, dana alokasi umum, dana alokasi khusus, dan dana bagi hasil terhadap belanja daerah. Pengambilan populasi dari seluruh Kabupaten/ Kota di Provinsi Jawa Tengah dan sampel sebanyak 105 Kabupaten/Kota. Data yang digunakan diambil dari Badan Pusat Statistika, Statistika Keuangan pemerintah Kabupaten/Kota Sumatra dan Jawa Buku 1 Tahun 2017-2019. Metode analisis yang digunakan adalah uji statistik deskriptif, uji hipotesis, dan model regresi linier berganda. Berdasarkan hasil pengujian menunjukan bahwa Pendapatan Asli Daerah, Dana Alokasi Umum, Dana Alokasi Khusus, dan Dana Bagi Hasil berpengaruh positif signifikan terhadap Belanja Daerah serta terjadi fenomena Flypaper Effect di Kabupaten/Kota Profinsi Jawa Tengah.","author":[{"dropping-particle":"","family":"Armadani","given":"Fifi","non-dropping-particle":"","parse-names":false,"suffix":""},{"dropping-particle":"","family":"Maryono","given":"","non-dropping-particle":"","parse-names":false,"suffix":""}],"container-title":"Fair Value: Jurnal Ilmiah Akuntansi dan Keuangan","id":"ITEM-2","issue":"7","issued":{"date-parts":[["2022"]]},"page":"753-760","title":"Analisis Flypaper Effect Pada Belanja Daerah Pemerintah Daerah Kabupaten dan Kota di Provinsi Jawa Tengah Periode 2017-2019","type":"article-journal","volume":"4"},"uris":["http://www.mendeley.com/documents/?uuid=49724af5-f509-4dd1-b9a2-5f57240dfc6d"]},{"id":"ITEM-3","itemData":{"DOI":"10.24036/jea.v5i1.649","abstract":"This study aims to examine the effect of PAD, DAU, DAK and SILPA on Regional Expenditures, besides that it also examines whether the FLYPAPER EFFECT phenomenon occurs in local governments in West Sumatra. The population in this study is the Indonesian Provincial Government in 2016-2020. The analytical method used is multiple linear regression analysis. The results of this study indicate that PAD, DAU, DAK, and SILPA have a significant effect on Regional Expenditures and also the occurrence of the FLYPAPER EFFECT phenomenon in local government in West Sumatra.","author":[{"dropping-particle":"","family":"Rafi, N","given":"R","non-dropping-particle":"","parse-names":false,"suffix":""},{"dropping-particle":"","family":"Arza, F","given":"I","non-dropping-particle":"","parse-names":false,"suffix":""}],"container-title":"Jurnal Eksplorasi Akuntansi","id":"ITEM-3","issue":"1","issued":{"date-parts":[["2023"]]},"page":"411-427","title":"Analisis Flypaper Effect pada Pengaruh Pendapatan Asli Daerah (PAD), Dana Alokasi Umum (DAU), Dana Alokasi Khusus (DAK), dan Sisa Lebih Pembiayaan Anggaran (SiLPA) terhadap Belanja Daerah: Studi Empiris pada Pemerintah Kabupaten/Kota se Provinsi Sumatera","type":"article-journal","volume":"5"},"uris":["http://www.mendeley.com/documents/?uuid=262cb2ab-51e8-495e-a18b-cf014f599211"]}],"mendeley":{"formattedCitation":"(Armadani &amp; Maryono, 2022; Fadilah &amp; Helmayunita, 2020; Rafi, N &amp; Arza, F, 2023)","plainTextFormattedCitation":"(Armadani &amp; Maryono, 2022; Fadilah &amp; Helmayunita, 2020; Rafi, N &amp; Arza, F, 2023)","previouslyFormattedCitation":"(Armadani &amp; Maryono, 2022; Fadilah &amp; Helmayunita, 2020; Rafi, N &amp; Arza, F, 2023)"},"properties":{"noteIndex":0},"schema":"https://github.com/citation-style-language/schema/raw/master/csl-citation.json"}</w:instrText>
      </w:r>
      <w:r w:rsidR="00150665" w:rsidRPr="002C6E1A">
        <w:rPr>
          <w:rFonts w:cs="Times New Roman"/>
          <w:sz w:val="24"/>
          <w:szCs w:val="24"/>
        </w:rPr>
        <w:fldChar w:fldCharType="separate"/>
      </w:r>
      <w:r w:rsidR="00532091" w:rsidRPr="002C6E1A">
        <w:rPr>
          <w:rFonts w:cs="Times New Roman"/>
          <w:noProof/>
          <w:sz w:val="24"/>
          <w:szCs w:val="24"/>
        </w:rPr>
        <w:t>(Armadani &amp; Maryono, 2022; Fadilah &amp; Helmayunita, 2020; Rafi, N &amp; Arza, F, 2023)</w:t>
      </w:r>
      <w:r w:rsidR="00150665" w:rsidRPr="002C6E1A">
        <w:rPr>
          <w:rFonts w:cs="Times New Roman"/>
          <w:sz w:val="24"/>
          <w:szCs w:val="24"/>
        </w:rPr>
        <w:fldChar w:fldCharType="end"/>
      </w:r>
      <w:r w:rsidR="00150665" w:rsidRPr="002C6E1A">
        <w:rPr>
          <w:rFonts w:cs="Times New Roman"/>
          <w:sz w:val="24"/>
          <w:szCs w:val="24"/>
        </w:rPr>
        <w:t xml:space="preserve"> </w:t>
      </w:r>
      <w:r w:rsidRPr="002C6E1A">
        <w:rPr>
          <w:rFonts w:cs="Times New Roman"/>
          <w:sz w:val="24"/>
          <w:szCs w:val="24"/>
        </w:rPr>
        <w:t xml:space="preserve">terjadi fenomena Flypaper Effect terhadap belanja daerah Pemerintah Provinsi di Indonesia. </w:t>
      </w:r>
    </w:p>
    <w:p w14:paraId="63F9695A" w14:textId="084C2C47" w:rsidR="00065F41" w:rsidRPr="002C6E1A" w:rsidRDefault="00065F41" w:rsidP="007708B8">
      <w:pPr>
        <w:contextualSpacing/>
        <w:rPr>
          <w:rFonts w:cs="Times New Roman"/>
          <w:sz w:val="24"/>
          <w:szCs w:val="24"/>
        </w:rPr>
      </w:pPr>
      <w:r w:rsidRPr="002C6E1A">
        <w:rPr>
          <w:rFonts w:cs="Times New Roman"/>
          <w:sz w:val="24"/>
          <w:szCs w:val="24"/>
        </w:rPr>
        <w:t xml:space="preserve">H3: Terjadi fenomena Flypaper Effect untuk </w:t>
      </w:r>
      <w:r w:rsidR="00013411" w:rsidRPr="002C6E1A">
        <w:rPr>
          <w:rFonts w:cs="Times New Roman"/>
          <w:sz w:val="24"/>
          <w:szCs w:val="24"/>
        </w:rPr>
        <w:t>Kota dan Kabupaten</w:t>
      </w:r>
      <w:r w:rsidRPr="002C6E1A">
        <w:rPr>
          <w:rFonts w:cs="Times New Roman"/>
          <w:sz w:val="24"/>
          <w:szCs w:val="24"/>
        </w:rPr>
        <w:t xml:space="preserve"> di Provinsi Jawa Tengah</w:t>
      </w:r>
    </w:p>
    <w:p w14:paraId="724B8A25" w14:textId="77777777" w:rsidR="00065F41" w:rsidRPr="002C6E1A" w:rsidRDefault="00065F41" w:rsidP="002C6E1A">
      <w:pPr>
        <w:ind w:firstLine="284"/>
        <w:contextualSpacing/>
        <w:rPr>
          <w:rFonts w:cs="Times New Roman"/>
          <w:sz w:val="24"/>
          <w:szCs w:val="24"/>
        </w:rPr>
      </w:pPr>
    </w:p>
    <w:p w14:paraId="56FF8F39" w14:textId="77777777" w:rsidR="00065F41" w:rsidRPr="002C6E1A" w:rsidRDefault="00065F41" w:rsidP="007708B8">
      <w:pPr>
        <w:pStyle w:val="Heading1"/>
        <w:numPr>
          <w:ilvl w:val="0"/>
          <w:numId w:val="0"/>
        </w:numPr>
        <w:contextualSpacing/>
        <w:rPr>
          <w:sz w:val="24"/>
          <w:szCs w:val="24"/>
        </w:rPr>
      </w:pPr>
      <w:r w:rsidRPr="002C6E1A">
        <w:rPr>
          <w:sz w:val="24"/>
          <w:szCs w:val="24"/>
        </w:rPr>
        <w:t>METODE PENELITIAN</w:t>
      </w:r>
    </w:p>
    <w:p w14:paraId="3BF7B137" w14:textId="6995A825" w:rsidR="00D36AD3" w:rsidRPr="002C6E1A" w:rsidRDefault="00D36AD3" w:rsidP="002C6E1A">
      <w:pPr>
        <w:ind w:firstLine="284"/>
        <w:contextualSpacing/>
        <w:rPr>
          <w:rFonts w:cs="Times New Roman"/>
          <w:sz w:val="24"/>
          <w:szCs w:val="24"/>
        </w:rPr>
      </w:pPr>
      <w:r w:rsidRPr="002C6E1A">
        <w:rPr>
          <w:rFonts w:cs="Times New Roman"/>
          <w:sz w:val="24"/>
          <w:szCs w:val="24"/>
        </w:rPr>
        <w:t xml:space="preserve">Seluruh Kota maupun Kabupaten Provinsi Jawa Tengah </w:t>
      </w:r>
      <w:r w:rsidR="008A5407" w:rsidRPr="002C6E1A">
        <w:rPr>
          <w:rFonts w:cs="Times New Roman"/>
          <w:sz w:val="24"/>
          <w:szCs w:val="24"/>
        </w:rPr>
        <w:t xml:space="preserve">digunakan sebagai </w:t>
      </w:r>
      <w:r w:rsidRPr="002C6E1A">
        <w:rPr>
          <w:rFonts w:cs="Times New Roman"/>
          <w:sz w:val="24"/>
          <w:szCs w:val="24"/>
        </w:rPr>
        <w:t>populasi dalam penelitian, dengan periode 2020-</w:t>
      </w:r>
      <w:proofErr w:type="gramStart"/>
      <w:r w:rsidRPr="002C6E1A">
        <w:rPr>
          <w:rFonts w:cs="Times New Roman"/>
          <w:sz w:val="24"/>
          <w:szCs w:val="24"/>
        </w:rPr>
        <w:t xml:space="preserve">2023 </w:t>
      </w:r>
      <w:r w:rsidR="008A5407" w:rsidRPr="002C6E1A">
        <w:rPr>
          <w:rFonts w:cs="Times New Roman"/>
          <w:sz w:val="24"/>
          <w:szCs w:val="24"/>
        </w:rPr>
        <w:t xml:space="preserve"> yang</w:t>
      </w:r>
      <w:proofErr w:type="gramEnd"/>
      <w:r w:rsidR="008A5407" w:rsidRPr="002C6E1A">
        <w:rPr>
          <w:rFonts w:cs="Times New Roman"/>
          <w:sz w:val="24"/>
          <w:szCs w:val="24"/>
        </w:rPr>
        <w:t xml:space="preserve"> terdiri dari 6 Kota dan 29 Kabupaten. </w:t>
      </w:r>
      <w:r w:rsidR="008A5407" w:rsidRPr="002C6E1A">
        <w:rPr>
          <w:rFonts w:cs="Times New Roman"/>
          <w:sz w:val="24"/>
          <w:szCs w:val="24"/>
        </w:rPr>
        <w:lastRenderedPageBreak/>
        <w:t xml:space="preserve">Menggunakan kombinasi bentuk data </w:t>
      </w:r>
      <w:r w:rsidR="008A5407" w:rsidRPr="002C6E1A">
        <w:rPr>
          <w:rFonts w:cs="Times New Roman"/>
          <w:i/>
          <w:sz w:val="24"/>
          <w:szCs w:val="24"/>
        </w:rPr>
        <w:t xml:space="preserve">time series </w:t>
      </w:r>
      <w:r w:rsidR="008A5407" w:rsidRPr="002C6E1A">
        <w:rPr>
          <w:rFonts w:cs="Times New Roman"/>
          <w:sz w:val="24"/>
          <w:szCs w:val="24"/>
        </w:rPr>
        <w:t xml:space="preserve">dan </w:t>
      </w:r>
      <w:r w:rsidR="008A5407" w:rsidRPr="002C6E1A">
        <w:rPr>
          <w:rFonts w:cs="Times New Roman"/>
          <w:i/>
          <w:sz w:val="24"/>
          <w:szCs w:val="24"/>
        </w:rPr>
        <w:t xml:space="preserve">cross section, </w:t>
      </w:r>
      <w:r w:rsidR="008A5407" w:rsidRPr="002C6E1A">
        <w:rPr>
          <w:rFonts w:cs="Times New Roman"/>
          <w:sz w:val="24"/>
          <w:szCs w:val="24"/>
        </w:rPr>
        <w:t>dengan total 140 sampel pengamatan. Variabel dependen menggunakan Belanja Daerah, sedangkan variabel independe menggunakan Pendapatan Asli Daerah, dan Dana Perimbangan. Aplikasi statistik SPSS digunakan untuk mengolah data penelitian dengan menerapkan beberapa teknik pengujian</w:t>
      </w:r>
      <w:r w:rsidR="00695ABF" w:rsidRPr="002C6E1A">
        <w:rPr>
          <w:rFonts w:cs="Times New Roman"/>
          <w:sz w:val="24"/>
          <w:szCs w:val="24"/>
        </w:rPr>
        <w:t xml:space="preserve">, anatara lain: statistik deskriptif, normalitas, asumsi klasik, regresi linier, uji kelayakan. </w:t>
      </w:r>
    </w:p>
    <w:p w14:paraId="4B38A4B0" w14:textId="77777777" w:rsidR="00065F41" w:rsidRPr="002C6E1A" w:rsidRDefault="00065F41" w:rsidP="002C6E1A">
      <w:pPr>
        <w:contextualSpacing/>
        <w:rPr>
          <w:rFonts w:cs="Times New Roman"/>
          <w:sz w:val="24"/>
          <w:szCs w:val="24"/>
        </w:rPr>
      </w:pPr>
    </w:p>
    <w:p w14:paraId="5712BF64" w14:textId="117B0395" w:rsidR="00065F41" w:rsidRPr="002C6E1A" w:rsidRDefault="00065F41" w:rsidP="00B87302">
      <w:pPr>
        <w:pStyle w:val="Heading1"/>
        <w:numPr>
          <w:ilvl w:val="0"/>
          <w:numId w:val="0"/>
        </w:numPr>
        <w:contextualSpacing/>
        <w:rPr>
          <w:sz w:val="24"/>
          <w:szCs w:val="24"/>
        </w:rPr>
      </w:pPr>
      <w:r w:rsidRPr="002C6E1A">
        <w:rPr>
          <w:sz w:val="24"/>
          <w:szCs w:val="24"/>
        </w:rPr>
        <w:t>HASIL</w:t>
      </w:r>
      <w:r w:rsidR="00B87302">
        <w:rPr>
          <w:sz w:val="24"/>
          <w:szCs w:val="24"/>
        </w:rPr>
        <w:t xml:space="preserve"> DAN PEMBAHASAN PENELITIAN</w:t>
      </w:r>
    </w:p>
    <w:p w14:paraId="4B2D9E1D" w14:textId="533C2B86" w:rsidR="00065F41" w:rsidRDefault="00695ABF" w:rsidP="00934EE4">
      <w:pPr>
        <w:ind w:firstLine="567"/>
        <w:contextualSpacing/>
        <w:rPr>
          <w:rFonts w:cs="Times New Roman"/>
          <w:sz w:val="24"/>
          <w:szCs w:val="24"/>
        </w:rPr>
      </w:pPr>
      <w:r w:rsidRPr="002C6E1A">
        <w:rPr>
          <w:rFonts w:cs="Times New Roman"/>
          <w:sz w:val="24"/>
          <w:szCs w:val="24"/>
        </w:rPr>
        <w:t xml:space="preserve">Data skunder yang digunakan bersumber dari Badan Pemeriksa Keuangan Perwakilan Provinsi Jawa </w:t>
      </w:r>
      <w:r w:rsidRPr="002C6E1A">
        <w:rPr>
          <w:rFonts w:cs="Times New Roman"/>
          <w:sz w:val="24"/>
          <w:szCs w:val="24"/>
        </w:rPr>
        <w:t>Tengah, data tersebut adalah Laporan Hasil Pemeriksaan atas Laporan Keuangan Pemerintah Daerah empat tahun terakhir yaitu 2020-2023. B</w:t>
      </w:r>
      <w:r w:rsidR="00EC3366" w:rsidRPr="002C6E1A">
        <w:rPr>
          <w:rFonts w:cs="Times New Roman"/>
          <w:sz w:val="24"/>
          <w:szCs w:val="24"/>
        </w:rPr>
        <w:t>ertujuan</w:t>
      </w:r>
      <w:r w:rsidRPr="002C6E1A">
        <w:rPr>
          <w:rFonts w:cs="Times New Roman"/>
          <w:sz w:val="24"/>
          <w:szCs w:val="24"/>
        </w:rPr>
        <w:t xml:space="preserve"> untuk melakukan analisis terhadap potensi </w:t>
      </w:r>
      <w:r w:rsidR="00EC3366" w:rsidRPr="002C6E1A">
        <w:rPr>
          <w:rFonts w:cs="Times New Roman"/>
          <w:sz w:val="24"/>
          <w:szCs w:val="24"/>
        </w:rPr>
        <w:t xml:space="preserve">terjadinya </w:t>
      </w:r>
      <w:r w:rsidR="00EC3366" w:rsidRPr="002C6E1A">
        <w:rPr>
          <w:rFonts w:cs="Times New Roman"/>
          <w:i/>
          <w:sz w:val="24"/>
          <w:szCs w:val="24"/>
        </w:rPr>
        <w:t xml:space="preserve">Flypaper Effect </w:t>
      </w:r>
      <w:r w:rsidR="00EC3366" w:rsidRPr="002C6E1A">
        <w:rPr>
          <w:rFonts w:cs="Times New Roman"/>
          <w:sz w:val="24"/>
          <w:szCs w:val="24"/>
        </w:rPr>
        <w:t>terhadap Belanja Daerah.</w:t>
      </w:r>
    </w:p>
    <w:p w14:paraId="18C7ACC4" w14:textId="77777777" w:rsidR="0014733F" w:rsidRPr="002C6E1A" w:rsidRDefault="0014733F" w:rsidP="002C6E1A">
      <w:pPr>
        <w:ind w:firstLine="284"/>
        <w:contextualSpacing/>
        <w:rPr>
          <w:rFonts w:cs="Times New Roman"/>
          <w:sz w:val="24"/>
          <w:szCs w:val="24"/>
        </w:rPr>
      </w:pPr>
    </w:p>
    <w:p w14:paraId="3017918F" w14:textId="77777777" w:rsidR="00065F41" w:rsidRPr="002C6E1A" w:rsidRDefault="00065F41" w:rsidP="002C6E1A">
      <w:pPr>
        <w:pStyle w:val="Heading2"/>
        <w:numPr>
          <w:ilvl w:val="0"/>
          <w:numId w:val="0"/>
        </w:numPr>
        <w:contextualSpacing/>
        <w:rPr>
          <w:sz w:val="24"/>
          <w:szCs w:val="24"/>
        </w:rPr>
      </w:pPr>
      <w:r w:rsidRPr="002C6E1A">
        <w:rPr>
          <w:sz w:val="24"/>
          <w:szCs w:val="24"/>
        </w:rPr>
        <w:t>Statistik Deskriptif</w:t>
      </w:r>
    </w:p>
    <w:p w14:paraId="7388694A" w14:textId="77777777" w:rsidR="00C5428A" w:rsidRPr="002C6E1A" w:rsidRDefault="00065F41" w:rsidP="00934EE4">
      <w:pPr>
        <w:ind w:firstLine="567"/>
        <w:contextualSpacing/>
        <w:rPr>
          <w:rFonts w:cs="Times New Roman"/>
          <w:sz w:val="24"/>
          <w:szCs w:val="24"/>
        </w:rPr>
        <w:sectPr w:rsidR="00C5428A" w:rsidRPr="002C6E1A" w:rsidSect="00114421">
          <w:type w:val="continuous"/>
          <w:pgSz w:w="11906" w:h="16838" w:code="9"/>
          <w:pgMar w:top="1701" w:right="1701" w:bottom="1701" w:left="1701" w:header="720" w:footer="720" w:gutter="0"/>
          <w:cols w:num="2" w:space="720"/>
          <w:docGrid w:linePitch="360"/>
        </w:sectPr>
      </w:pPr>
      <w:r w:rsidRPr="002C6E1A">
        <w:rPr>
          <w:rFonts w:cs="Times New Roman"/>
          <w:sz w:val="24"/>
          <w:szCs w:val="24"/>
        </w:rPr>
        <w:t xml:space="preserve">Menurut </w:t>
      </w:r>
      <w:r w:rsidR="00532091" w:rsidRPr="002C6E1A">
        <w:rPr>
          <w:rFonts w:cs="Times New Roman"/>
          <w:sz w:val="24"/>
          <w:szCs w:val="24"/>
        </w:rPr>
        <w:fldChar w:fldCharType="begin" w:fldLock="1"/>
      </w:r>
      <w:r w:rsidR="008E045C" w:rsidRPr="002C6E1A">
        <w:rPr>
          <w:rFonts w:cs="Times New Roman"/>
          <w:sz w:val="24"/>
          <w:szCs w:val="24"/>
        </w:rPr>
        <w:instrText>ADDIN CSL_CITATION {"citationItems":[{"id":"ITEM-1","itemData":{"author":[{"dropping-particle":"","family":"Ghozali","given":"I","non-dropping-particle":"","parse-names":false,"suffix":""}],"id":"ITEM-1","issued":{"date-parts":[["2016"]]},"publisher":"Badan Penerbit Universitas Diponegoro","publisher-place":"Semarang","title":"Aplikasi Analisis Multivariete Dengan Program IBM SPSS 23","type":"book"},"uris":["http://www.mendeley.com/documents/?uuid=9ed728be-3686-4dae-b4e1-0cba93912749"]}],"mendeley":{"formattedCitation":"(Ghozali, 2016)","plainTextFormattedCitation":"(Ghozali, 2016)","previouslyFormattedCitation":"(Ghozali, 2016)"},"properties":{"noteIndex":0},"schema":"https://github.com/citation-style-language/schema/raw/master/csl-citation.json"}</w:instrText>
      </w:r>
      <w:r w:rsidR="00532091" w:rsidRPr="002C6E1A">
        <w:rPr>
          <w:rFonts w:cs="Times New Roman"/>
          <w:sz w:val="24"/>
          <w:szCs w:val="24"/>
        </w:rPr>
        <w:fldChar w:fldCharType="separate"/>
      </w:r>
      <w:r w:rsidR="00532091" w:rsidRPr="002C6E1A">
        <w:rPr>
          <w:rFonts w:cs="Times New Roman"/>
          <w:noProof/>
          <w:sz w:val="24"/>
          <w:szCs w:val="24"/>
        </w:rPr>
        <w:t>(Ghozali, 2016)</w:t>
      </w:r>
      <w:r w:rsidR="00532091" w:rsidRPr="002C6E1A">
        <w:rPr>
          <w:rFonts w:cs="Times New Roman"/>
          <w:sz w:val="24"/>
          <w:szCs w:val="24"/>
        </w:rPr>
        <w:fldChar w:fldCharType="end"/>
      </w:r>
      <w:r w:rsidR="00532091" w:rsidRPr="002C6E1A">
        <w:rPr>
          <w:rFonts w:cs="Times New Roman"/>
          <w:sz w:val="24"/>
          <w:szCs w:val="24"/>
        </w:rPr>
        <w:t xml:space="preserve"> statistik deskriptif berguna untuk memberikan penjelasan serta gambaran yang berkaitan dengan karakteristik dari rangkaian data tanpa mengambil kesimpulan. </w:t>
      </w:r>
      <w:r w:rsidRPr="002C6E1A">
        <w:rPr>
          <w:rFonts w:cs="Times New Roman"/>
          <w:sz w:val="24"/>
          <w:szCs w:val="24"/>
        </w:rPr>
        <w:t>Hasil dari pengujian statistik deskriptif ditunjukkan menggunakan tabel descriptive statistic yang terdapata pada tabel berikut:</w:t>
      </w:r>
    </w:p>
    <w:p w14:paraId="65E02FC4" w14:textId="002CD600" w:rsidR="005C5E28" w:rsidRPr="002C6E1A" w:rsidRDefault="009A0FE3" w:rsidP="002C6E1A">
      <w:pPr>
        <w:pStyle w:val="Caption"/>
        <w:keepNext/>
        <w:contextualSpacing/>
        <w:jc w:val="center"/>
        <w:rPr>
          <w:rFonts w:cs="Times New Roman"/>
          <w:b/>
          <w:sz w:val="24"/>
          <w:szCs w:val="24"/>
        </w:rPr>
      </w:pPr>
      <w:r w:rsidRPr="002C6E1A">
        <w:rPr>
          <w:rFonts w:cs="Times New Roman"/>
          <w:b/>
          <w:sz w:val="24"/>
          <w:szCs w:val="24"/>
        </w:rPr>
        <w:t xml:space="preserve">Table </w:t>
      </w:r>
      <w:r w:rsidRPr="002C6E1A">
        <w:rPr>
          <w:rFonts w:cs="Times New Roman"/>
          <w:b/>
          <w:sz w:val="24"/>
          <w:szCs w:val="24"/>
        </w:rPr>
        <w:fldChar w:fldCharType="begin"/>
      </w:r>
      <w:r w:rsidRPr="002C6E1A">
        <w:rPr>
          <w:rFonts w:cs="Times New Roman"/>
          <w:b/>
          <w:sz w:val="24"/>
          <w:szCs w:val="24"/>
        </w:rPr>
        <w:instrText xml:space="preserve"> SEQ Table \* ARABIC </w:instrText>
      </w:r>
      <w:r w:rsidRPr="002C6E1A">
        <w:rPr>
          <w:rFonts w:cs="Times New Roman"/>
          <w:b/>
          <w:sz w:val="24"/>
          <w:szCs w:val="24"/>
        </w:rPr>
        <w:fldChar w:fldCharType="separate"/>
      </w:r>
      <w:r w:rsidR="00BF0AAA" w:rsidRPr="002C6E1A">
        <w:rPr>
          <w:rFonts w:cs="Times New Roman"/>
          <w:b/>
          <w:noProof/>
          <w:sz w:val="24"/>
          <w:szCs w:val="24"/>
        </w:rPr>
        <w:t>1</w:t>
      </w:r>
      <w:r w:rsidRPr="002C6E1A">
        <w:rPr>
          <w:rFonts w:cs="Times New Roman"/>
          <w:b/>
          <w:sz w:val="24"/>
          <w:szCs w:val="24"/>
        </w:rPr>
        <w:fldChar w:fldCharType="end"/>
      </w:r>
      <w:r w:rsidRPr="002C6E1A">
        <w:rPr>
          <w:rFonts w:cs="Times New Roman"/>
          <w:b/>
          <w:sz w:val="24"/>
          <w:szCs w:val="24"/>
        </w:rPr>
        <w:t xml:space="preserve"> Deskriptif Statistik </w:t>
      </w:r>
      <w:r w:rsidR="00AE30C5" w:rsidRPr="002C6E1A">
        <w:rPr>
          <w:rFonts w:cs="Times New Roman"/>
          <w:b/>
          <w:sz w:val="24"/>
          <w:szCs w:val="24"/>
        </w:rPr>
        <w:t>Kota atau Kabupaten</w:t>
      </w:r>
      <w:r w:rsidRPr="002C6E1A">
        <w:rPr>
          <w:rFonts w:cs="Times New Roman"/>
          <w:b/>
          <w:sz w:val="24"/>
          <w:szCs w:val="24"/>
        </w:rPr>
        <w:t xml:space="preserve"> di Provinsi Jawa Tengah</w:t>
      </w:r>
    </w:p>
    <w:tbl>
      <w:tblPr>
        <w:tblStyle w:val="TableGrid"/>
        <w:tblpPr w:leftFromText="180" w:rightFromText="180" w:vertAnchor="page" w:horzAnchor="margin" w:tblpY="7247"/>
        <w:tblW w:w="8643"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1101"/>
        <w:gridCol w:w="567"/>
        <w:gridCol w:w="1701"/>
        <w:gridCol w:w="1701"/>
        <w:gridCol w:w="1588"/>
        <w:gridCol w:w="1985"/>
      </w:tblGrid>
      <w:tr w:rsidR="00934EE4" w:rsidRPr="0000777E" w14:paraId="7EB591D3" w14:textId="77777777" w:rsidTr="005B0E5B">
        <w:trPr>
          <w:trHeight w:val="281"/>
        </w:trPr>
        <w:tc>
          <w:tcPr>
            <w:tcW w:w="1101" w:type="dxa"/>
          </w:tcPr>
          <w:p w14:paraId="4AFFC5F2" w14:textId="77777777" w:rsidR="00934EE4" w:rsidRPr="0000777E" w:rsidRDefault="00934EE4" w:rsidP="00934EE4">
            <w:pPr>
              <w:contextualSpacing/>
              <w:rPr>
                <w:rFonts w:cs="Times New Roman"/>
                <w:sz w:val="16"/>
                <w:szCs w:val="16"/>
              </w:rPr>
            </w:pPr>
          </w:p>
        </w:tc>
        <w:tc>
          <w:tcPr>
            <w:tcW w:w="567" w:type="dxa"/>
            <w:vAlign w:val="center"/>
          </w:tcPr>
          <w:p w14:paraId="5159C24F" w14:textId="77777777" w:rsidR="00934EE4" w:rsidRPr="0000777E" w:rsidRDefault="00934EE4" w:rsidP="00934EE4">
            <w:pPr>
              <w:contextualSpacing/>
              <w:jc w:val="center"/>
              <w:rPr>
                <w:rFonts w:cs="Times New Roman"/>
                <w:bCs/>
                <w:sz w:val="16"/>
                <w:szCs w:val="16"/>
              </w:rPr>
            </w:pPr>
            <w:r w:rsidRPr="0000777E">
              <w:rPr>
                <w:rFonts w:cs="Times New Roman"/>
                <w:bCs/>
                <w:sz w:val="16"/>
                <w:szCs w:val="16"/>
              </w:rPr>
              <w:t>N</w:t>
            </w:r>
          </w:p>
        </w:tc>
        <w:tc>
          <w:tcPr>
            <w:tcW w:w="1701" w:type="dxa"/>
            <w:vAlign w:val="center"/>
          </w:tcPr>
          <w:p w14:paraId="7B803207" w14:textId="77777777" w:rsidR="00934EE4" w:rsidRPr="0000777E" w:rsidRDefault="00934EE4" w:rsidP="00934EE4">
            <w:pPr>
              <w:contextualSpacing/>
              <w:jc w:val="center"/>
              <w:rPr>
                <w:rFonts w:cs="Times New Roman"/>
                <w:bCs/>
                <w:sz w:val="16"/>
                <w:szCs w:val="16"/>
              </w:rPr>
            </w:pPr>
            <w:r w:rsidRPr="0000777E">
              <w:rPr>
                <w:rFonts w:cs="Times New Roman"/>
                <w:bCs/>
                <w:sz w:val="16"/>
                <w:szCs w:val="16"/>
              </w:rPr>
              <w:t>Min.</w:t>
            </w:r>
          </w:p>
        </w:tc>
        <w:tc>
          <w:tcPr>
            <w:tcW w:w="1701" w:type="dxa"/>
            <w:vAlign w:val="center"/>
          </w:tcPr>
          <w:p w14:paraId="000C34E0" w14:textId="77777777" w:rsidR="00934EE4" w:rsidRPr="0000777E" w:rsidRDefault="00934EE4" w:rsidP="00934EE4">
            <w:pPr>
              <w:contextualSpacing/>
              <w:jc w:val="center"/>
              <w:rPr>
                <w:rFonts w:cs="Times New Roman"/>
                <w:bCs/>
                <w:sz w:val="16"/>
                <w:szCs w:val="16"/>
              </w:rPr>
            </w:pPr>
            <w:r w:rsidRPr="0000777E">
              <w:rPr>
                <w:rFonts w:cs="Times New Roman"/>
                <w:bCs/>
                <w:sz w:val="16"/>
                <w:szCs w:val="16"/>
              </w:rPr>
              <w:t>Max.</w:t>
            </w:r>
          </w:p>
        </w:tc>
        <w:tc>
          <w:tcPr>
            <w:tcW w:w="1588" w:type="dxa"/>
            <w:vAlign w:val="center"/>
          </w:tcPr>
          <w:p w14:paraId="6F553270" w14:textId="77777777" w:rsidR="00934EE4" w:rsidRPr="0000777E" w:rsidRDefault="00934EE4" w:rsidP="00934EE4">
            <w:pPr>
              <w:contextualSpacing/>
              <w:jc w:val="center"/>
              <w:rPr>
                <w:rFonts w:cs="Times New Roman"/>
                <w:bCs/>
                <w:sz w:val="16"/>
                <w:szCs w:val="16"/>
              </w:rPr>
            </w:pPr>
            <w:r w:rsidRPr="0000777E">
              <w:rPr>
                <w:rFonts w:cs="Times New Roman"/>
                <w:bCs/>
                <w:sz w:val="16"/>
                <w:szCs w:val="16"/>
              </w:rPr>
              <w:t>Mean</w:t>
            </w:r>
          </w:p>
        </w:tc>
        <w:tc>
          <w:tcPr>
            <w:tcW w:w="1985" w:type="dxa"/>
            <w:vAlign w:val="center"/>
          </w:tcPr>
          <w:p w14:paraId="327CF451" w14:textId="77777777" w:rsidR="00934EE4" w:rsidRPr="0000777E" w:rsidRDefault="00934EE4" w:rsidP="00934EE4">
            <w:pPr>
              <w:contextualSpacing/>
              <w:jc w:val="center"/>
              <w:rPr>
                <w:rFonts w:cs="Times New Roman"/>
                <w:bCs/>
                <w:sz w:val="16"/>
                <w:szCs w:val="16"/>
              </w:rPr>
            </w:pPr>
            <w:r w:rsidRPr="0000777E">
              <w:rPr>
                <w:rFonts w:cs="Times New Roman"/>
                <w:bCs/>
                <w:sz w:val="16"/>
                <w:szCs w:val="16"/>
              </w:rPr>
              <w:t>Std. Dev</w:t>
            </w:r>
          </w:p>
        </w:tc>
      </w:tr>
      <w:tr w:rsidR="00934EE4" w:rsidRPr="0000777E" w14:paraId="6AFD3DD3" w14:textId="77777777" w:rsidTr="005B0E5B">
        <w:trPr>
          <w:trHeight w:val="270"/>
        </w:trPr>
        <w:tc>
          <w:tcPr>
            <w:tcW w:w="1101" w:type="dxa"/>
            <w:vAlign w:val="center"/>
          </w:tcPr>
          <w:p w14:paraId="16A85A05" w14:textId="77777777" w:rsidR="00934EE4" w:rsidRPr="0000777E" w:rsidRDefault="00934EE4" w:rsidP="00934EE4">
            <w:pPr>
              <w:contextualSpacing/>
              <w:jc w:val="left"/>
              <w:rPr>
                <w:rFonts w:cs="Times New Roman"/>
                <w:sz w:val="16"/>
                <w:szCs w:val="16"/>
              </w:rPr>
            </w:pPr>
            <w:r w:rsidRPr="0000777E">
              <w:rPr>
                <w:rFonts w:cs="Times New Roman"/>
                <w:sz w:val="16"/>
                <w:szCs w:val="16"/>
              </w:rPr>
              <w:t>PAD</w:t>
            </w:r>
          </w:p>
        </w:tc>
        <w:tc>
          <w:tcPr>
            <w:tcW w:w="567" w:type="dxa"/>
            <w:vAlign w:val="center"/>
          </w:tcPr>
          <w:p w14:paraId="539229C9" w14:textId="77777777" w:rsidR="00934EE4" w:rsidRPr="0000777E" w:rsidRDefault="00934EE4" w:rsidP="00934EE4">
            <w:pPr>
              <w:contextualSpacing/>
              <w:jc w:val="center"/>
              <w:rPr>
                <w:rFonts w:cs="Times New Roman"/>
                <w:sz w:val="16"/>
                <w:szCs w:val="16"/>
              </w:rPr>
            </w:pPr>
            <w:r w:rsidRPr="0000777E">
              <w:rPr>
                <w:rFonts w:cs="Times New Roman"/>
                <w:sz w:val="16"/>
                <w:szCs w:val="16"/>
              </w:rPr>
              <w:t>140</w:t>
            </w:r>
          </w:p>
        </w:tc>
        <w:tc>
          <w:tcPr>
            <w:tcW w:w="1701" w:type="dxa"/>
            <w:vAlign w:val="center"/>
          </w:tcPr>
          <w:p w14:paraId="2959F829" w14:textId="77777777" w:rsidR="00934EE4" w:rsidRPr="0000777E" w:rsidRDefault="00934EE4" w:rsidP="00934EE4">
            <w:pPr>
              <w:ind w:left="-109"/>
              <w:contextualSpacing/>
              <w:jc w:val="right"/>
              <w:rPr>
                <w:rFonts w:cs="Times New Roman"/>
                <w:sz w:val="16"/>
                <w:szCs w:val="16"/>
              </w:rPr>
            </w:pPr>
            <w:r w:rsidRPr="0000777E">
              <w:rPr>
                <w:rFonts w:cs="Times New Roman"/>
                <w:sz w:val="16"/>
                <w:szCs w:val="16"/>
              </w:rPr>
              <w:t>219.539.400.000</w:t>
            </w:r>
          </w:p>
        </w:tc>
        <w:tc>
          <w:tcPr>
            <w:tcW w:w="1701" w:type="dxa"/>
            <w:vAlign w:val="center"/>
          </w:tcPr>
          <w:p w14:paraId="7B920532" w14:textId="77777777" w:rsidR="00934EE4" w:rsidRPr="0000777E" w:rsidRDefault="00934EE4" w:rsidP="00934EE4">
            <w:pPr>
              <w:ind w:left="-108"/>
              <w:contextualSpacing/>
              <w:jc w:val="right"/>
              <w:rPr>
                <w:rFonts w:cs="Times New Roman"/>
                <w:sz w:val="16"/>
                <w:szCs w:val="16"/>
              </w:rPr>
            </w:pPr>
            <w:r w:rsidRPr="0000777E">
              <w:rPr>
                <w:rFonts w:cs="Times New Roman"/>
                <w:sz w:val="16"/>
                <w:szCs w:val="16"/>
              </w:rPr>
              <w:t>2.835.150.144.867</w:t>
            </w:r>
          </w:p>
        </w:tc>
        <w:tc>
          <w:tcPr>
            <w:tcW w:w="1588" w:type="dxa"/>
            <w:vAlign w:val="center"/>
          </w:tcPr>
          <w:p w14:paraId="2BDE5A3C" w14:textId="77777777" w:rsidR="00934EE4" w:rsidRPr="0000777E" w:rsidRDefault="00934EE4" w:rsidP="00934EE4">
            <w:pPr>
              <w:ind w:left="-247"/>
              <w:contextualSpacing/>
              <w:jc w:val="right"/>
              <w:rPr>
                <w:rFonts w:cs="Times New Roman"/>
                <w:sz w:val="16"/>
                <w:szCs w:val="16"/>
              </w:rPr>
            </w:pPr>
            <w:r w:rsidRPr="0000777E">
              <w:rPr>
                <w:rFonts w:cs="Times New Roman"/>
                <w:sz w:val="16"/>
                <w:szCs w:val="16"/>
              </w:rPr>
              <w:t>468.207.393.761,66</w:t>
            </w:r>
          </w:p>
        </w:tc>
        <w:tc>
          <w:tcPr>
            <w:tcW w:w="1985" w:type="dxa"/>
            <w:vAlign w:val="center"/>
          </w:tcPr>
          <w:p w14:paraId="0C386812" w14:textId="77777777" w:rsidR="00934EE4" w:rsidRPr="0000777E" w:rsidRDefault="00934EE4" w:rsidP="00934EE4">
            <w:pPr>
              <w:contextualSpacing/>
              <w:jc w:val="right"/>
              <w:rPr>
                <w:rFonts w:cs="Times New Roman"/>
                <w:sz w:val="16"/>
                <w:szCs w:val="16"/>
              </w:rPr>
            </w:pPr>
            <w:r w:rsidRPr="0000777E">
              <w:rPr>
                <w:rFonts w:cs="Times New Roman"/>
                <w:sz w:val="16"/>
                <w:szCs w:val="16"/>
              </w:rPr>
              <w:t>365.470.410.817,279</w:t>
            </w:r>
          </w:p>
        </w:tc>
      </w:tr>
      <w:tr w:rsidR="00934EE4" w:rsidRPr="0000777E" w14:paraId="0E39F96B" w14:textId="77777777" w:rsidTr="005B0E5B">
        <w:trPr>
          <w:trHeight w:val="275"/>
        </w:trPr>
        <w:tc>
          <w:tcPr>
            <w:tcW w:w="1101" w:type="dxa"/>
            <w:vAlign w:val="center"/>
          </w:tcPr>
          <w:p w14:paraId="1039A5D7" w14:textId="77777777" w:rsidR="00934EE4" w:rsidRPr="0000777E" w:rsidRDefault="00934EE4" w:rsidP="00934EE4">
            <w:pPr>
              <w:contextualSpacing/>
              <w:jc w:val="left"/>
              <w:rPr>
                <w:rFonts w:cs="Times New Roman"/>
                <w:sz w:val="16"/>
                <w:szCs w:val="16"/>
              </w:rPr>
            </w:pPr>
            <w:r w:rsidRPr="0000777E">
              <w:rPr>
                <w:rFonts w:cs="Times New Roman"/>
                <w:sz w:val="16"/>
                <w:szCs w:val="16"/>
              </w:rPr>
              <w:t>DAU</w:t>
            </w:r>
          </w:p>
        </w:tc>
        <w:tc>
          <w:tcPr>
            <w:tcW w:w="567" w:type="dxa"/>
            <w:vAlign w:val="center"/>
          </w:tcPr>
          <w:p w14:paraId="0E9BE906" w14:textId="77777777" w:rsidR="00934EE4" w:rsidRPr="0000777E" w:rsidRDefault="00934EE4" w:rsidP="00934EE4">
            <w:pPr>
              <w:contextualSpacing/>
              <w:jc w:val="center"/>
              <w:rPr>
                <w:rFonts w:cs="Times New Roman"/>
                <w:sz w:val="16"/>
                <w:szCs w:val="16"/>
              </w:rPr>
            </w:pPr>
            <w:r w:rsidRPr="0000777E">
              <w:rPr>
                <w:rFonts w:cs="Times New Roman"/>
                <w:sz w:val="16"/>
                <w:szCs w:val="16"/>
              </w:rPr>
              <w:t>140</w:t>
            </w:r>
          </w:p>
        </w:tc>
        <w:tc>
          <w:tcPr>
            <w:tcW w:w="1701" w:type="dxa"/>
            <w:vAlign w:val="center"/>
          </w:tcPr>
          <w:p w14:paraId="0E473C56" w14:textId="77777777" w:rsidR="00934EE4" w:rsidRPr="0000777E" w:rsidRDefault="00934EE4" w:rsidP="00934EE4">
            <w:pPr>
              <w:contextualSpacing/>
              <w:jc w:val="right"/>
              <w:rPr>
                <w:rFonts w:cs="Times New Roman"/>
                <w:sz w:val="16"/>
                <w:szCs w:val="16"/>
              </w:rPr>
            </w:pPr>
            <w:r w:rsidRPr="0000777E">
              <w:rPr>
                <w:rFonts w:cs="Times New Roman"/>
                <w:sz w:val="16"/>
                <w:szCs w:val="16"/>
              </w:rPr>
              <w:t>407.860.999.000</w:t>
            </w:r>
          </w:p>
        </w:tc>
        <w:tc>
          <w:tcPr>
            <w:tcW w:w="1701" w:type="dxa"/>
            <w:vAlign w:val="center"/>
          </w:tcPr>
          <w:p w14:paraId="5DE268B6" w14:textId="77777777" w:rsidR="00934EE4" w:rsidRPr="0000777E" w:rsidRDefault="00934EE4" w:rsidP="00934EE4">
            <w:pPr>
              <w:ind w:left="-108"/>
              <w:contextualSpacing/>
              <w:jc w:val="right"/>
              <w:rPr>
                <w:rFonts w:cs="Times New Roman"/>
                <w:sz w:val="16"/>
                <w:szCs w:val="16"/>
              </w:rPr>
            </w:pPr>
            <w:r w:rsidRPr="0000777E">
              <w:rPr>
                <w:rFonts w:cs="Times New Roman"/>
                <w:sz w:val="16"/>
                <w:szCs w:val="16"/>
              </w:rPr>
              <w:t>1.352.843.702.304</w:t>
            </w:r>
          </w:p>
        </w:tc>
        <w:tc>
          <w:tcPr>
            <w:tcW w:w="1588" w:type="dxa"/>
            <w:vAlign w:val="center"/>
          </w:tcPr>
          <w:p w14:paraId="51D7F42B" w14:textId="77777777" w:rsidR="00934EE4" w:rsidRPr="0000777E" w:rsidRDefault="00934EE4" w:rsidP="00934EE4">
            <w:pPr>
              <w:ind w:left="-247"/>
              <w:contextualSpacing/>
              <w:jc w:val="right"/>
              <w:rPr>
                <w:rFonts w:cs="Times New Roman"/>
                <w:sz w:val="16"/>
                <w:szCs w:val="16"/>
              </w:rPr>
            </w:pPr>
            <w:r w:rsidRPr="0000777E">
              <w:rPr>
                <w:rFonts w:cs="Times New Roman"/>
                <w:sz w:val="16"/>
                <w:szCs w:val="16"/>
              </w:rPr>
              <w:t>913.502.733.030,94</w:t>
            </w:r>
          </w:p>
        </w:tc>
        <w:tc>
          <w:tcPr>
            <w:tcW w:w="1985" w:type="dxa"/>
            <w:vAlign w:val="center"/>
          </w:tcPr>
          <w:p w14:paraId="64BEFE98" w14:textId="77777777" w:rsidR="00934EE4" w:rsidRPr="0000777E" w:rsidRDefault="00934EE4" w:rsidP="00934EE4">
            <w:pPr>
              <w:contextualSpacing/>
              <w:jc w:val="right"/>
              <w:rPr>
                <w:rFonts w:cs="Times New Roman"/>
                <w:sz w:val="16"/>
                <w:szCs w:val="16"/>
              </w:rPr>
            </w:pPr>
            <w:r w:rsidRPr="0000777E">
              <w:rPr>
                <w:rFonts w:cs="Times New Roman"/>
                <w:sz w:val="16"/>
                <w:szCs w:val="16"/>
              </w:rPr>
              <w:t>233.967.109.574,317</w:t>
            </w:r>
          </w:p>
        </w:tc>
      </w:tr>
      <w:tr w:rsidR="00934EE4" w:rsidRPr="0000777E" w14:paraId="2ACA9100" w14:textId="77777777" w:rsidTr="005B0E5B">
        <w:trPr>
          <w:trHeight w:val="265"/>
        </w:trPr>
        <w:tc>
          <w:tcPr>
            <w:tcW w:w="1101" w:type="dxa"/>
            <w:vAlign w:val="center"/>
          </w:tcPr>
          <w:p w14:paraId="61223C6F" w14:textId="77777777" w:rsidR="00934EE4" w:rsidRPr="0000777E" w:rsidRDefault="00934EE4" w:rsidP="00934EE4">
            <w:pPr>
              <w:contextualSpacing/>
              <w:jc w:val="left"/>
              <w:rPr>
                <w:rFonts w:cs="Times New Roman"/>
                <w:sz w:val="16"/>
                <w:szCs w:val="16"/>
              </w:rPr>
            </w:pPr>
            <w:r w:rsidRPr="0000777E">
              <w:rPr>
                <w:rFonts w:cs="Times New Roman"/>
                <w:sz w:val="16"/>
                <w:szCs w:val="16"/>
              </w:rPr>
              <w:t>DAK</w:t>
            </w:r>
          </w:p>
        </w:tc>
        <w:tc>
          <w:tcPr>
            <w:tcW w:w="567" w:type="dxa"/>
            <w:vAlign w:val="center"/>
          </w:tcPr>
          <w:p w14:paraId="797561DC" w14:textId="77777777" w:rsidR="00934EE4" w:rsidRPr="0000777E" w:rsidRDefault="00934EE4" w:rsidP="00934EE4">
            <w:pPr>
              <w:contextualSpacing/>
              <w:jc w:val="center"/>
              <w:rPr>
                <w:rFonts w:cs="Times New Roman"/>
                <w:sz w:val="16"/>
                <w:szCs w:val="16"/>
              </w:rPr>
            </w:pPr>
            <w:r w:rsidRPr="0000777E">
              <w:rPr>
                <w:rFonts w:cs="Times New Roman"/>
                <w:sz w:val="16"/>
                <w:szCs w:val="16"/>
              </w:rPr>
              <w:t>140</w:t>
            </w:r>
          </w:p>
        </w:tc>
        <w:tc>
          <w:tcPr>
            <w:tcW w:w="1701" w:type="dxa"/>
            <w:vAlign w:val="center"/>
          </w:tcPr>
          <w:p w14:paraId="27383893" w14:textId="77777777" w:rsidR="00934EE4" w:rsidRPr="0000777E" w:rsidRDefault="00934EE4" w:rsidP="00934EE4">
            <w:pPr>
              <w:contextualSpacing/>
              <w:jc w:val="right"/>
              <w:rPr>
                <w:rFonts w:cs="Times New Roman"/>
                <w:sz w:val="16"/>
                <w:szCs w:val="16"/>
              </w:rPr>
            </w:pPr>
            <w:r w:rsidRPr="0000777E">
              <w:rPr>
                <w:rFonts w:cs="Times New Roman"/>
                <w:sz w:val="16"/>
                <w:szCs w:val="16"/>
              </w:rPr>
              <w:t>70.427.412.000</w:t>
            </w:r>
          </w:p>
        </w:tc>
        <w:tc>
          <w:tcPr>
            <w:tcW w:w="1701" w:type="dxa"/>
            <w:vAlign w:val="center"/>
          </w:tcPr>
          <w:p w14:paraId="32DF186D" w14:textId="77777777" w:rsidR="00934EE4" w:rsidRPr="0000777E" w:rsidRDefault="00934EE4" w:rsidP="00934EE4">
            <w:pPr>
              <w:ind w:left="-108"/>
              <w:contextualSpacing/>
              <w:jc w:val="right"/>
              <w:rPr>
                <w:rFonts w:cs="Times New Roman"/>
                <w:sz w:val="16"/>
                <w:szCs w:val="16"/>
              </w:rPr>
            </w:pPr>
            <w:r w:rsidRPr="0000777E">
              <w:rPr>
                <w:rFonts w:cs="Times New Roman"/>
                <w:sz w:val="16"/>
                <w:szCs w:val="16"/>
              </w:rPr>
              <w:t>667.271.067.417</w:t>
            </w:r>
          </w:p>
        </w:tc>
        <w:tc>
          <w:tcPr>
            <w:tcW w:w="1588" w:type="dxa"/>
            <w:vAlign w:val="center"/>
          </w:tcPr>
          <w:p w14:paraId="33B8C9D7" w14:textId="77777777" w:rsidR="00934EE4" w:rsidRPr="0000777E" w:rsidRDefault="00934EE4" w:rsidP="00934EE4">
            <w:pPr>
              <w:ind w:left="-247"/>
              <w:contextualSpacing/>
              <w:jc w:val="right"/>
              <w:rPr>
                <w:rFonts w:cs="Times New Roman"/>
                <w:sz w:val="16"/>
                <w:szCs w:val="16"/>
              </w:rPr>
            </w:pPr>
            <w:r w:rsidRPr="0000777E">
              <w:rPr>
                <w:rFonts w:cs="Times New Roman"/>
                <w:sz w:val="16"/>
                <w:szCs w:val="16"/>
              </w:rPr>
              <w:t>345.888.969.960,53</w:t>
            </w:r>
          </w:p>
        </w:tc>
        <w:tc>
          <w:tcPr>
            <w:tcW w:w="1985" w:type="dxa"/>
            <w:vAlign w:val="center"/>
          </w:tcPr>
          <w:p w14:paraId="53241871" w14:textId="77777777" w:rsidR="00934EE4" w:rsidRPr="0000777E" w:rsidRDefault="00934EE4" w:rsidP="00934EE4">
            <w:pPr>
              <w:contextualSpacing/>
              <w:jc w:val="right"/>
              <w:rPr>
                <w:rFonts w:cs="Times New Roman"/>
                <w:sz w:val="16"/>
                <w:szCs w:val="16"/>
              </w:rPr>
            </w:pPr>
            <w:r w:rsidRPr="0000777E">
              <w:rPr>
                <w:rFonts w:cs="Times New Roman"/>
                <w:sz w:val="16"/>
                <w:szCs w:val="16"/>
              </w:rPr>
              <w:t>123.484.733.450,027</w:t>
            </w:r>
          </w:p>
        </w:tc>
      </w:tr>
      <w:tr w:rsidR="00934EE4" w:rsidRPr="0000777E" w14:paraId="5A7D5693" w14:textId="77777777" w:rsidTr="005B0E5B">
        <w:trPr>
          <w:trHeight w:val="283"/>
        </w:trPr>
        <w:tc>
          <w:tcPr>
            <w:tcW w:w="1101" w:type="dxa"/>
            <w:vAlign w:val="center"/>
          </w:tcPr>
          <w:p w14:paraId="382980B2" w14:textId="77777777" w:rsidR="00934EE4" w:rsidRPr="0000777E" w:rsidRDefault="00934EE4" w:rsidP="00934EE4">
            <w:pPr>
              <w:contextualSpacing/>
              <w:jc w:val="left"/>
              <w:rPr>
                <w:rFonts w:cs="Times New Roman"/>
                <w:sz w:val="16"/>
                <w:szCs w:val="16"/>
              </w:rPr>
            </w:pPr>
            <w:r w:rsidRPr="0000777E">
              <w:rPr>
                <w:rFonts w:cs="Times New Roman"/>
                <w:sz w:val="16"/>
                <w:szCs w:val="16"/>
              </w:rPr>
              <w:t>DBH</w:t>
            </w:r>
          </w:p>
        </w:tc>
        <w:tc>
          <w:tcPr>
            <w:tcW w:w="567" w:type="dxa"/>
            <w:vAlign w:val="center"/>
          </w:tcPr>
          <w:p w14:paraId="2B3B0262" w14:textId="77777777" w:rsidR="00934EE4" w:rsidRPr="0000777E" w:rsidRDefault="00934EE4" w:rsidP="00934EE4">
            <w:pPr>
              <w:contextualSpacing/>
              <w:jc w:val="center"/>
              <w:rPr>
                <w:rFonts w:cs="Times New Roman"/>
                <w:sz w:val="16"/>
                <w:szCs w:val="16"/>
              </w:rPr>
            </w:pPr>
            <w:r w:rsidRPr="0000777E">
              <w:rPr>
                <w:rFonts w:cs="Times New Roman"/>
                <w:sz w:val="16"/>
                <w:szCs w:val="16"/>
              </w:rPr>
              <w:t>140</w:t>
            </w:r>
          </w:p>
        </w:tc>
        <w:tc>
          <w:tcPr>
            <w:tcW w:w="1701" w:type="dxa"/>
            <w:vAlign w:val="center"/>
          </w:tcPr>
          <w:p w14:paraId="11D73BA7" w14:textId="77777777" w:rsidR="00934EE4" w:rsidRPr="0000777E" w:rsidRDefault="00934EE4" w:rsidP="00934EE4">
            <w:pPr>
              <w:contextualSpacing/>
              <w:jc w:val="right"/>
              <w:rPr>
                <w:rFonts w:cs="Times New Roman"/>
                <w:sz w:val="16"/>
                <w:szCs w:val="16"/>
              </w:rPr>
            </w:pPr>
            <w:r w:rsidRPr="0000777E">
              <w:rPr>
                <w:rFonts w:cs="Times New Roman"/>
                <w:sz w:val="16"/>
                <w:szCs w:val="16"/>
              </w:rPr>
              <w:t>26.534.965.000</w:t>
            </w:r>
          </w:p>
        </w:tc>
        <w:tc>
          <w:tcPr>
            <w:tcW w:w="1701" w:type="dxa"/>
            <w:vAlign w:val="center"/>
          </w:tcPr>
          <w:p w14:paraId="0918252D" w14:textId="77777777" w:rsidR="00934EE4" w:rsidRPr="0000777E" w:rsidRDefault="00934EE4" w:rsidP="00934EE4">
            <w:pPr>
              <w:ind w:left="-108"/>
              <w:contextualSpacing/>
              <w:jc w:val="right"/>
              <w:rPr>
                <w:rFonts w:cs="Times New Roman"/>
                <w:sz w:val="16"/>
                <w:szCs w:val="16"/>
              </w:rPr>
            </w:pPr>
            <w:r w:rsidRPr="0000777E">
              <w:rPr>
                <w:rFonts w:cs="Times New Roman"/>
                <w:sz w:val="16"/>
                <w:szCs w:val="16"/>
              </w:rPr>
              <w:t>344.830.065.539</w:t>
            </w:r>
          </w:p>
        </w:tc>
        <w:tc>
          <w:tcPr>
            <w:tcW w:w="1588" w:type="dxa"/>
            <w:vAlign w:val="center"/>
          </w:tcPr>
          <w:p w14:paraId="7E56E8F7" w14:textId="77777777" w:rsidR="00934EE4" w:rsidRPr="0000777E" w:rsidRDefault="00934EE4" w:rsidP="00934EE4">
            <w:pPr>
              <w:ind w:left="-247"/>
              <w:contextualSpacing/>
              <w:jc w:val="right"/>
              <w:rPr>
                <w:rFonts w:cs="Times New Roman"/>
                <w:sz w:val="16"/>
                <w:szCs w:val="16"/>
              </w:rPr>
            </w:pPr>
            <w:r w:rsidRPr="0000777E">
              <w:rPr>
                <w:rFonts w:cs="Times New Roman"/>
                <w:sz w:val="16"/>
                <w:szCs w:val="16"/>
              </w:rPr>
              <w:t>59.752.127.042,70</w:t>
            </w:r>
          </w:p>
        </w:tc>
        <w:tc>
          <w:tcPr>
            <w:tcW w:w="1985" w:type="dxa"/>
            <w:vAlign w:val="center"/>
          </w:tcPr>
          <w:p w14:paraId="67343FB8" w14:textId="77777777" w:rsidR="00934EE4" w:rsidRPr="0000777E" w:rsidRDefault="00934EE4" w:rsidP="00934EE4">
            <w:pPr>
              <w:contextualSpacing/>
              <w:jc w:val="right"/>
              <w:rPr>
                <w:rFonts w:cs="Times New Roman"/>
                <w:sz w:val="16"/>
                <w:szCs w:val="16"/>
              </w:rPr>
            </w:pPr>
            <w:r w:rsidRPr="0000777E">
              <w:rPr>
                <w:rFonts w:cs="Times New Roman"/>
                <w:sz w:val="16"/>
                <w:szCs w:val="16"/>
              </w:rPr>
              <w:t>51.939.961.558,401</w:t>
            </w:r>
          </w:p>
        </w:tc>
      </w:tr>
      <w:tr w:rsidR="00934EE4" w:rsidRPr="0000777E" w14:paraId="49F0F3B1" w14:textId="77777777" w:rsidTr="005B0E5B">
        <w:trPr>
          <w:trHeight w:val="361"/>
        </w:trPr>
        <w:tc>
          <w:tcPr>
            <w:tcW w:w="1101" w:type="dxa"/>
            <w:vAlign w:val="center"/>
          </w:tcPr>
          <w:p w14:paraId="156F325A" w14:textId="77777777" w:rsidR="00934EE4" w:rsidRPr="0000777E" w:rsidRDefault="00934EE4" w:rsidP="00934EE4">
            <w:pPr>
              <w:contextualSpacing/>
              <w:jc w:val="left"/>
              <w:rPr>
                <w:rFonts w:cs="Times New Roman"/>
                <w:sz w:val="16"/>
                <w:szCs w:val="16"/>
              </w:rPr>
            </w:pPr>
            <w:r w:rsidRPr="0000777E">
              <w:rPr>
                <w:rFonts w:cs="Times New Roman"/>
                <w:sz w:val="16"/>
                <w:szCs w:val="16"/>
              </w:rPr>
              <w:t>Belanja Daerah</w:t>
            </w:r>
          </w:p>
        </w:tc>
        <w:tc>
          <w:tcPr>
            <w:tcW w:w="567" w:type="dxa"/>
            <w:vAlign w:val="center"/>
          </w:tcPr>
          <w:p w14:paraId="65EB5E37" w14:textId="77777777" w:rsidR="00934EE4" w:rsidRPr="0000777E" w:rsidRDefault="00934EE4" w:rsidP="00934EE4">
            <w:pPr>
              <w:contextualSpacing/>
              <w:jc w:val="center"/>
              <w:rPr>
                <w:rFonts w:cs="Times New Roman"/>
                <w:sz w:val="16"/>
                <w:szCs w:val="16"/>
              </w:rPr>
            </w:pPr>
            <w:r w:rsidRPr="0000777E">
              <w:rPr>
                <w:rFonts w:cs="Times New Roman"/>
                <w:sz w:val="16"/>
                <w:szCs w:val="16"/>
              </w:rPr>
              <w:t>140</w:t>
            </w:r>
          </w:p>
        </w:tc>
        <w:tc>
          <w:tcPr>
            <w:tcW w:w="1701" w:type="dxa"/>
            <w:vAlign w:val="center"/>
          </w:tcPr>
          <w:p w14:paraId="118A54AD" w14:textId="77777777" w:rsidR="00934EE4" w:rsidRPr="0000777E" w:rsidRDefault="00934EE4" w:rsidP="00934EE4">
            <w:pPr>
              <w:contextualSpacing/>
              <w:jc w:val="right"/>
              <w:rPr>
                <w:rFonts w:cs="Times New Roman"/>
                <w:sz w:val="16"/>
                <w:szCs w:val="16"/>
              </w:rPr>
            </w:pPr>
            <w:r w:rsidRPr="0000777E">
              <w:rPr>
                <w:rFonts w:cs="Times New Roman"/>
                <w:sz w:val="16"/>
                <w:szCs w:val="16"/>
              </w:rPr>
              <w:t>798.353.193.000</w:t>
            </w:r>
          </w:p>
        </w:tc>
        <w:tc>
          <w:tcPr>
            <w:tcW w:w="1701" w:type="dxa"/>
            <w:vAlign w:val="center"/>
          </w:tcPr>
          <w:p w14:paraId="02DF2B85" w14:textId="77777777" w:rsidR="00934EE4" w:rsidRPr="0000777E" w:rsidRDefault="00934EE4" w:rsidP="00934EE4">
            <w:pPr>
              <w:ind w:left="-108"/>
              <w:contextualSpacing/>
              <w:jc w:val="right"/>
              <w:rPr>
                <w:rFonts w:cs="Times New Roman"/>
                <w:sz w:val="16"/>
                <w:szCs w:val="16"/>
              </w:rPr>
            </w:pPr>
            <w:r w:rsidRPr="0000777E">
              <w:rPr>
                <w:rFonts w:cs="Times New Roman"/>
                <w:sz w:val="16"/>
                <w:szCs w:val="16"/>
              </w:rPr>
              <w:t>5.340.465.513.179</w:t>
            </w:r>
          </w:p>
        </w:tc>
        <w:tc>
          <w:tcPr>
            <w:tcW w:w="1588" w:type="dxa"/>
            <w:vAlign w:val="center"/>
          </w:tcPr>
          <w:p w14:paraId="46954969" w14:textId="77777777" w:rsidR="00934EE4" w:rsidRPr="0000777E" w:rsidRDefault="00934EE4" w:rsidP="00934EE4">
            <w:pPr>
              <w:ind w:left="-247"/>
              <w:contextualSpacing/>
              <w:jc w:val="right"/>
              <w:rPr>
                <w:rFonts w:cs="Times New Roman"/>
                <w:sz w:val="16"/>
                <w:szCs w:val="16"/>
              </w:rPr>
            </w:pPr>
            <w:r w:rsidRPr="0000777E">
              <w:rPr>
                <w:rFonts w:cs="Times New Roman"/>
                <w:sz w:val="16"/>
                <w:szCs w:val="16"/>
              </w:rPr>
              <w:t>2.281.387.978.119,75</w:t>
            </w:r>
          </w:p>
        </w:tc>
        <w:tc>
          <w:tcPr>
            <w:tcW w:w="1985" w:type="dxa"/>
            <w:vAlign w:val="center"/>
          </w:tcPr>
          <w:p w14:paraId="682E0E8C" w14:textId="77777777" w:rsidR="00934EE4" w:rsidRPr="0000777E" w:rsidRDefault="00934EE4" w:rsidP="00934EE4">
            <w:pPr>
              <w:contextualSpacing/>
              <w:jc w:val="right"/>
              <w:rPr>
                <w:rFonts w:cs="Times New Roman"/>
                <w:sz w:val="16"/>
                <w:szCs w:val="16"/>
              </w:rPr>
            </w:pPr>
            <w:r w:rsidRPr="0000777E">
              <w:rPr>
                <w:rFonts w:cs="Times New Roman"/>
                <w:sz w:val="16"/>
                <w:szCs w:val="16"/>
              </w:rPr>
              <w:t>728.887.817.318,763</w:t>
            </w:r>
          </w:p>
        </w:tc>
      </w:tr>
      <w:tr w:rsidR="00934EE4" w:rsidRPr="0000777E" w14:paraId="76FF799A" w14:textId="77777777" w:rsidTr="005B0E5B">
        <w:trPr>
          <w:trHeight w:val="361"/>
        </w:trPr>
        <w:tc>
          <w:tcPr>
            <w:tcW w:w="1101" w:type="dxa"/>
            <w:vAlign w:val="center"/>
          </w:tcPr>
          <w:p w14:paraId="3BC1972E" w14:textId="77777777" w:rsidR="00934EE4" w:rsidRPr="0000777E" w:rsidRDefault="00934EE4" w:rsidP="00934EE4">
            <w:pPr>
              <w:contextualSpacing/>
              <w:jc w:val="left"/>
              <w:rPr>
                <w:rFonts w:cs="Times New Roman"/>
                <w:sz w:val="16"/>
                <w:szCs w:val="16"/>
              </w:rPr>
            </w:pPr>
            <w:r w:rsidRPr="0000777E">
              <w:rPr>
                <w:rFonts w:cs="Times New Roman"/>
                <w:sz w:val="16"/>
                <w:szCs w:val="16"/>
              </w:rPr>
              <w:t>Valid N (listwise)</w:t>
            </w:r>
          </w:p>
        </w:tc>
        <w:tc>
          <w:tcPr>
            <w:tcW w:w="567" w:type="dxa"/>
            <w:vAlign w:val="center"/>
          </w:tcPr>
          <w:p w14:paraId="0CD19D4D" w14:textId="77777777" w:rsidR="00934EE4" w:rsidRPr="0000777E" w:rsidRDefault="00934EE4" w:rsidP="00934EE4">
            <w:pPr>
              <w:contextualSpacing/>
              <w:jc w:val="center"/>
              <w:rPr>
                <w:rFonts w:cs="Times New Roman"/>
                <w:sz w:val="16"/>
                <w:szCs w:val="16"/>
              </w:rPr>
            </w:pPr>
            <w:r w:rsidRPr="0000777E">
              <w:rPr>
                <w:rFonts w:cs="Times New Roman"/>
                <w:sz w:val="16"/>
                <w:szCs w:val="16"/>
              </w:rPr>
              <w:t>140</w:t>
            </w:r>
          </w:p>
        </w:tc>
        <w:tc>
          <w:tcPr>
            <w:tcW w:w="1701" w:type="dxa"/>
          </w:tcPr>
          <w:p w14:paraId="608C416D" w14:textId="77777777" w:rsidR="00934EE4" w:rsidRPr="0000777E" w:rsidRDefault="00934EE4" w:rsidP="00934EE4">
            <w:pPr>
              <w:contextualSpacing/>
              <w:jc w:val="right"/>
              <w:rPr>
                <w:rFonts w:cs="Times New Roman"/>
                <w:sz w:val="16"/>
                <w:szCs w:val="16"/>
              </w:rPr>
            </w:pPr>
          </w:p>
        </w:tc>
        <w:tc>
          <w:tcPr>
            <w:tcW w:w="1701" w:type="dxa"/>
          </w:tcPr>
          <w:p w14:paraId="7FB6E41C" w14:textId="77777777" w:rsidR="00934EE4" w:rsidRPr="0000777E" w:rsidRDefault="00934EE4" w:rsidP="00934EE4">
            <w:pPr>
              <w:contextualSpacing/>
              <w:jc w:val="right"/>
              <w:rPr>
                <w:rFonts w:cs="Times New Roman"/>
                <w:sz w:val="16"/>
                <w:szCs w:val="16"/>
              </w:rPr>
            </w:pPr>
          </w:p>
        </w:tc>
        <w:tc>
          <w:tcPr>
            <w:tcW w:w="1588" w:type="dxa"/>
          </w:tcPr>
          <w:p w14:paraId="265A0D7F" w14:textId="77777777" w:rsidR="00934EE4" w:rsidRPr="0000777E" w:rsidRDefault="00934EE4" w:rsidP="00934EE4">
            <w:pPr>
              <w:contextualSpacing/>
              <w:jc w:val="right"/>
              <w:rPr>
                <w:rFonts w:cs="Times New Roman"/>
                <w:sz w:val="16"/>
                <w:szCs w:val="16"/>
              </w:rPr>
            </w:pPr>
          </w:p>
        </w:tc>
        <w:tc>
          <w:tcPr>
            <w:tcW w:w="1985" w:type="dxa"/>
          </w:tcPr>
          <w:p w14:paraId="67C47669" w14:textId="77777777" w:rsidR="00934EE4" w:rsidRPr="0000777E" w:rsidRDefault="00934EE4" w:rsidP="00934EE4">
            <w:pPr>
              <w:keepNext/>
              <w:contextualSpacing/>
              <w:jc w:val="right"/>
              <w:rPr>
                <w:rFonts w:cs="Times New Roman"/>
                <w:sz w:val="16"/>
                <w:szCs w:val="16"/>
              </w:rPr>
            </w:pPr>
          </w:p>
        </w:tc>
      </w:tr>
    </w:tbl>
    <w:p w14:paraId="12ECB8A2" w14:textId="5769B144" w:rsidR="000F2EC4" w:rsidRPr="002C6E1A" w:rsidRDefault="000F2EC4" w:rsidP="002C6E1A">
      <w:pPr>
        <w:widowControl w:val="0"/>
        <w:pBdr>
          <w:top w:val="nil"/>
          <w:left w:val="nil"/>
          <w:bottom w:val="nil"/>
          <w:right w:val="nil"/>
          <w:between w:val="nil"/>
        </w:pBdr>
        <w:contextualSpacing/>
        <w:rPr>
          <w:rFonts w:eastAsia="Times New Roman" w:cs="Times New Roman"/>
          <w:color w:val="000000"/>
          <w:sz w:val="24"/>
          <w:szCs w:val="24"/>
        </w:rPr>
      </w:pPr>
      <w:r w:rsidRPr="002C6E1A">
        <w:rPr>
          <w:rFonts w:eastAsia="Times New Roman" w:cs="Times New Roman"/>
          <w:color w:val="000000"/>
          <w:sz w:val="24"/>
          <w:szCs w:val="24"/>
        </w:rPr>
        <w:t>Sumber: BPK Perwakilan Provinsi Jawa Tengah (</w:t>
      </w:r>
      <w:r w:rsidRPr="002C6E1A">
        <w:rPr>
          <w:rFonts w:eastAsia="Times New Roman" w:cs="Times New Roman"/>
          <w:i/>
          <w:color w:val="000000"/>
          <w:sz w:val="24"/>
          <w:szCs w:val="24"/>
        </w:rPr>
        <w:t>diolah, 2024</w:t>
      </w:r>
      <w:r w:rsidRPr="002C6E1A">
        <w:rPr>
          <w:rFonts w:eastAsia="Times New Roman" w:cs="Times New Roman"/>
          <w:color w:val="000000"/>
          <w:sz w:val="24"/>
          <w:szCs w:val="24"/>
        </w:rPr>
        <w:t>)</w:t>
      </w:r>
    </w:p>
    <w:p w14:paraId="705B013D" w14:textId="77777777" w:rsidR="00C5428A" w:rsidRPr="002C6E1A" w:rsidRDefault="00C5428A" w:rsidP="002C6E1A">
      <w:pPr>
        <w:ind w:firstLine="284"/>
        <w:contextualSpacing/>
        <w:rPr>
          <w:rFonts w:cs="Times New Roman"/>
          <w:sz w:val="24"/>
          <w:szCs w:val="24"/>
        </w:rPr>
        <w:sectPr w:rsidR="00C5428A" w:rsidRPr="002C6E1A" w:rsidSect="00CD692D">
          <w:type w:val="continuous"/>
          <w:pgSz w:w="11906" w:h="16838" w:code="9"/>
          <w:pgMar w:top="1701" w:right="1701" w:bottom="1701" w:left="1701" w:header="720" w:footer="720" w:gutter="0"/>
          <w:cols w:space="720"/>
          <w:docGrid w:linePitch="360"/>
        </w:sectPr>
      </w:pPr>
    </w:p>
    <w:p w14:paraId="5D9D8392" w14:textId="3C52BE14" w:rsidR="00065F41" w:rsidRPr="002C6E1A" w:rsidRDefault="00065F41" w:rsidP="00934EE4">
      <w:pPr>
        <w:ind w:firstLine="567"/>
        <w:contextualSpacing/>
        <w:rPr>
          <w:rFonts w:cs="Times New Roman"/>
          <w:sz w:val="24"/>
          <w:szCs w:val="24"/>
        </w:rPr>
      </w:pPr>
      <w:r w:rsidRPr="002C6E1A">
        <w:rPr>
          <w:rFonts w:cs="Times New Roman"/>
          <w:sz w:val="24"/>
          <w:szCs w:val="24"/>
        </w:rPr>
        <w:t xml:space="preserve">Berdasarkan tabel 1 hasil analisis deskriptif </w:t>
      </w:r>
      <w:r w:rsidR="00AE30C5" w:rsidRPr="002C6E1A">
        <w:rPr>
          <w:rFonts w:cs="Times New Roman"/>
          <w:sz w:val="24"/>
          <w:szCs w:val="24"/>
        </w:rPr>
        <w:t>Kota atau Kabupaten</w:t>
      </w:r>
      <w:r w:rsidRPr="002C6E1A">
        <w:rPr>
          <w:rFonts w:cs="Times New Roman"/>
          <w:sz w:val="24"/>
          <w:szCs w:val="24"/>
        </w:rPr>
        <w:t xml:space="preserve"> di provinsi Jawa Tengah dengan 140 sample</w:t>
      </w:r>
      <w:r w:rsidR="008E045C" w:rsidRPr="002C6E1A">
        <w:rPr>
          <w:rFonts w:cs="Times New Roman"/>
          <w:sz w:val="24"/>
          <w:szCs w:val="24"/>
        </w:rPr>
        <w:t xml:space="preserve">, </w:t>
      </w:r>
      <w:r w:rsidRPr="002C6E1A">
        <w:rPr>
          <w:rFonts w:cs="Times New Roman"/>
          <w:sz w:val="24"/>
          <w:szCs w:val="24"/>
        </w:rPr>
        <w:t>sebagai berikut: (1) Berdasark</w:t>
      </w:r>
      <w:r w:rsidR="005C5E28" w:rsidRPr="002C6E1A">
        <w:rPr>
          <w:rFonts w:cs="Times New Roman"/>
          <w:sz w:val="24"/>
          <w:szCs w:val="24"/>
        </w:rPr>
        <w:t xml:space="preserve">an data Pendapatan Asli Daerah </w:t>
      </w:r>
      <w:r w:rsidRPr="002C6E1A">
        <w:rPr>
          <w:rFonts w:cs="Times New Roman"/>
          <w:sz w:val="24"/>
          <w:szCs w:val="24"/>
        </w:rPr>
        <w:t xml:space="preserve">nilai terendah sebesar Rp 219.539.400.000 yaitu Kota Salatiga tahun 2020, niai tertinggi sebesar Rp 2.835.150.144.867 yaitu Kota Semarang tahun 2023, nilai rata-rata sebesar Rp 468.207.393.761,66 dengan standar deviasi sebesar Rp 365.470.410.817,28. (2) Berdasarkan data Dana Alokasi Umum nilai terendah sebesar Rp 407.860.999.000 yaitu Kota Magelang tahun 2022, nilai tertinggi sebesar Rp 1.352.843.702.304 yaitu Kabupaten Banyumanik tahun 2023, nilai rata-rata sebesar Rp 913.502.733.030,94 dengan standar </w:t>
      </w:r>
      <w:r w:rsidRPr="002C6E1A">
        <w:rPr>
          <w:rFonts w:cs="Times New Roman"/>
          <w:sz w:val="24"/>
          <w:szCs w:val="24"/>
        </w:rPr>
        <w:t xml:space="preserve">deviasi sebesar Rp 2.3396.710.9574,32. (3) Berdasarkan data Dana Alokasi nilai terendah sebesar Rp 70.427.412.000 yaitu Kota Salatiga tahun 2020, nilai tertinggi sebesar Rp 667.271.067.417 yaitu Kabupaten Cilacap tahun 2023, nilai rata-rata sebesar Rp 345.888.969.960,53 dengan standar deviasi sebesar Rp 123.484.733.450,03. (4) Berdasarkan data Dana Bagi Hasil nilai terendah sebesar Rp 26.534.965.000 yaitu Kota Salatiga tahun 2020, nilai tertinggi sebesar Rp 344.830.065.539 yaitu Kabupaten Kudus tahun 2023, nilai rata-rata sebesar Rp 59.752.127.042,70 dengan standar deviasi sebesar Rp 51.939.961.558,40. (5) Berdasarkan data Belanja </w:t>
      </w:r>
      <w:r w:rsidR="005C5E28" w:rsidRPr="002C6E1A">
        <w:rPr>
          <w:rFonts w:cs="Times New Roman"/>
          <w:sz w:val="24"/>
          <w:szCs w:val="24"/>
        </w:rPr>
        <w:t>nilai</w:t>
      </w:r>
      <w:r w:rsidRPr="002C6E1A">
        <w:rPr>
          <w:rFonts w:cs="Times New Roman"/>
          <w:sz w:val="24"/>
          <w:szCs w:val="24"/>
        </w:rPr>
        <w:t xml:space="preserve"> terendah sebesar Rp 798.353.193.000 </w:t>
      </w:r>
      <w:r w:rsidRPr="002C6E1A">
        <w:rPr>
          <w:rFonts w:cs="Times New Roman"/>
          <w:sz w:val="24"/>
          <w:szCs w:val="24"/>
        </w:rPr>
        <w:lastRenderedPageBreak/>
        <w:t>yaitu Kota Magelang tahun 2020, niai Tertinggi sebesar Rp 5.340.465.513.179 yaitu Kota Semarang tahun 2023, nilai rata-rata sebesar Rp 2.281.387.978.119,75 dengan standar devisiasi sebesar Rp 728.887.817.318,76.</w:t>
      </w:r>
    </w:p>
    <w:p w14:paraId="7ECD7278" w14:textId="77777777" w:rsidR="00065F41" w:rsidRPr="002C6E1A" w:rsidRDefault="00065F41" w:rsidP="002C6E1A">
      <w:pPr>
        <w:ind w:firstLine="284"/>
        <w:contextualSpacing/>
        <w:rPr>
          <w:rFonts w:cs="Times New Roman"/>
          <w:sz w:val="24"/>
          <w:szCs w:val="24"/>
        </w:rPr>
      </w:pPr>
    </w:p>
    <w:p w14:paraId="2AAD5E28" w14:textId="77777777" w:rsidR="00065F41" w:rsidRPr="002C6E1A" w:rsidRDefault="00065F41" w:rsidP="002C6E1A">
      <w:pPr>
        <w:pStyle w:val="Heading2"/>
        <w:numPr>
          <w:ilvl w:val="0"/>
          <w:numId w:val="0"/>
        </w:numPr>
        <w:contextualSpacing/>
        <w:rPr>
          <w:sz w:val="24"/>
          <w:szCs w:val="24"/>
        </w:rPr>
      </w:pPr>
      <w:r w:rsidRPr="002C6E1A">
        <w:rPr>
          <w:sz w:val="24"/>
          <w:szCs w:val="24"/>
        </w:rPr>
        <w:t>Uji Normalitas</w:t>
      </w:r>
    </w:p>
    <w:p w14:paraId="5801E20C" w14:textId="5CAB25D7" w:rsidR="00065F41" w:rsidRPr="002C6E1A" w:rsidRDefault="00065F41" w:rsidP="002C6E1A">
      <w:pPr>
        <w:ind w:firstLine="284"/>
        <w:contextualSpacing/>
        <w:rPr>
          <w:rFonts w:cs="Times New Roman"/>
          <w:sz w:val="24"/>
          <w:szCs w:val="24"/>
        </w:rPr>
      </w:pPr>
      <w:r w:rsidRPr="002C6E1A">
        <w:rPr>
          <w:rFonts w:cs="Times New Roman"/>
          <w:sz w:val="24"/>
          <w:szCs w:val="24"/>
        </w:rPr>
        <w:t xml:space="preserve">Menurut </w:t>
      </w:r>
      <w:r w:rsidR="008E045C" w:rsidRPr="002C6E1A">
        <w:rPr>
          <w:rFonts w:cs="Times New Roman"/>
          <w:sz w:val="24"/>
          <w:szCs w:val="24"/>
        </w:rPr>
        <w:fldChar w:fldCharType="begin" w:fldLock="1"/>
      </w:r>
      <w:r w:rsidR="008E045C" w:rsidRPr="002C6E1A">
        <w:rPr>
          <w:rFonts w:cs="Times New Roman"/>
          <w:sz w:val="24"/>
          <w:szCs w:val="24"/>
        </w:rPr>
        <w:instrText>ADDIN CSL_CITATION {"citationItems":[{"id":"ITEM-1","itemData":{"author":[{"dropping-particle":"","family":"Ghozali","given":"I","non-dropping-particle":"","parse-names":false,"suffix":""}],"id":"ITEM-1","issued":{"date-parts":[["2016"]]},"publisher":"Badan Penerbit Universitas Diponegoro","publisher-place":"Semarang","title":"Aplikasi Analisis Multivariete Dengan Program IBM SPSS 23","type":"book"},"uris":["http://www.mendeley.com/documents/?uuid=9ed728be-3686-4dae-b4e1-0cba93912749"]}],"mendeley":{"formattedCitation":"(Ghozali, 2016)","plainTextFormattedCitation":"(Ghozali, 2016)","previouslyFormattedCitation":"(Ghozali, 2016)"},"properties":{"noteIndex":0},"schema":"https://github.com/citation-style-language/schema/raw/master/csl-citation.json"}</w:instrText>
      </w:r>
      <w:r w:rsidR="008E045C" w:rsidRPr="002C6E1A">
        <w:rPr>
          <w:rFonts w:cs="Times New Roman"/>
          <w:sz w:val="24"/>
          <w:szCs w:val="24"/>
        </w:rPr>
        <w:fldChar w:fldCharType="separate"/>
      </w:r>
      <w:r w:rsidR="008E045C" w:rsidRPr="002C6E1A">
        <w:rPr>
          <w:rFonts w:cs="Times New Roman"/>
          <w:noProof/>
          <w:sz w:val="24"/>
          <w:szCs w:val="24"/>
        </w:rPr>
        <w:t>(Ghozali, 2016)</w:t>
      </w:r>
      <w:r w:rsidR="008E045C" w:rsidRPr="002C6E1A">
        <w:rPr>
          <w:rFonts w:cs="Times New Roman"/>
          <w:sz w:val="24"/>
          <w:szCs w:val="24"/>
        </w:rPr>
        <w:fldChar w:fldCharType="end"/>
      </w:r>
      <w:r w:rsidR="00271EE4" w:rsidRPr="002C6E1A">
        <w:rPr>
          <w:rFonts w:cs="Times New Roman"/>
          <w:sz w:val="24"/>
          <w:szCs w:val="24"/>
        </w:rPr>
        <w:t xml:space="preserve"> uji normalitas memiliki </w:t>
      </w:r>
      <w:r w:rsidRPr="002C6E1A">
        <w:rPr>
          <w:rFonts w:cs="Times New Roman"/>
          <w:sz w:val="24"/>
          <w:szCs w:val="24"/>
        </w:rPr>
        <w:t>tujuan untuk menentukan apak</w:t>
      </w:r>
      <w:r w:rsidR="00271EE4" w:rsidRPr="002C6E1A">
        <w:rPr>
          <w:rFonts w:cs="Times New Roman"/>
          <w:sz w:val="24"/>
          <w:szCs w:val="24"/>
        </w:rPr>
        <w:t>ah variabel dalam penelitian ter</w:t>
      </w:r>
      <w:r w:rsidRPr="002C6E1A">
        <w:rPr>
          <w:rFonts w:cs="Times New Roman"/>
          <w:sz w:val="24"/>
          <w:szCs w:val="24"/>
        </w:rPr>
        <w:t>distribusi normal atau tidak</w:t>
      </w:r>
      <w:r w:rsidR="00271EE4" w:rsidRPr="002C6E1A">
        <w:rPr>
          <w:rFonts w:cs="Times New Roman"/>
          <w:sz w:val="24"/>
          <w:szCs w:val="24"/>
        </w:rPr>
        <w:t xml:space="preserve"> normal</w:t>
      </w:r>
      <w:r w:rsidRPr="002C6E1A">
        <w:rPr>
          <w:rFonts w:cs="Times New Roman"/>
          <w:sz w:val="24"/>
          <w:szCs w:val="24"/>
        </w:rPr>
        <w:t>. Berikut merupakan hasil uji normalitas nilai skewness dan kurtosis:</w:t>
      </w:r>
    </w:p>
    <w:p w14:paraId="6E4B8601" w14:textId="77777777" w:rsidR="00C5428A" w:rsidRPr="002C6E1A" w:rsidRDefault="00C5428A" w:rsidP="002C6E1A">
      <w:pPr>
        <w:ind w:firstLine="284"/>
        <w:contextualSpacing/>
        <w:rPr>
          <w:rFonts w:cs="Times New Roman"/>
          <w:sz w:val="24"/>
          <w:szCs w:val="24"/>
        </w:rPr>
        <w:sectPr w:rsidR="00C5428A" w:rsidRPr="002C6E1A" w:rsidSect="00114421">
          <w:type w:val="continuous"/>
          <w:pgSz w:w="11906" w:h="16838" w:code="9"/>
          <w:pgMar w:top="1701" w:right="1701" w:bottom="1701" w:left="1701" w:header="720" w:footer="720" w:gutter="0"/>
          <w:cols w:num="2" w:space="720"/>
          <w:docGrid w:linePitch="360"/>
        </w:sectPr>
      </w:pPr>
    </w:p>
    <w:p w14:paraId="381A0DCB" w14:textId="218FEEF7" w:rsidR="000F2EC4" w:rsidRPr="002C6E1A" w:rsidRDefault="000F2EC4" w:rsidP="002C6E1A">
      <w:pPr>
        <w:pStyle w:val="Caption"/>
        <w:keepNext/>
        <w:contextualSpacing/>
        <w:jc w:val="center"/>
        <w:rPr>
          <w:rFonts w:cs="Times New Roman"/>
          <w:b/>
          <w:sz w:val="24"/>
          <w:szCs w:val="24"/>
        </w:rPr>
      </w:pPr>
      <w:r w:rsidRPr="002C6E1A">
        <w:rPr>
          <w:rFonts w:cs="Times New Roman"/>
          <w:b/>
          <w:sz w:val="24"/>
          <w:szCs w:val="24"/>
        </w:rPr>
        <w:t xml:space="preserve">Table </w:t>
      </w:r>
      <w:r w:rsidRPr="002C6E1A">
        <w:rPr>
          <w:rFonts w:cs="Times New Roman"/>
          <w:b/>
          <w:sz w:val="24"/>
          <w:szCs w:val="24"/>
        </w:rPr>
        <w:fldChar w:fldCharType="begin"/>
      </w:r>
      <w:r w:rsidRPr="002C6E1A">
        <w:rPr>
          <w:rFonts w:cs="Times New Roman"/>
          <w:b/>
          <w:sz w:val="24"/>
          <w:szCs w:val="24"/>
        </w:rPr>
        <w:instrText xml:space="preserve"> SEQ Table \* ARABIC </w:instrText>
      </w:r>
      <w:r w:rsidRPr="002C6E1A">
        <w:rPr>
          <w:rFonts w:cs="Times New Roman"/>
          <w:b/>
          <w:sz w:val="24"/>
          <w:szCs w:val="24"/>
        </w:rPr>
        <w:fldChar w:fldCharType="separate"/>
      </w:r>
      <w:r w:rsidR="00BF0AAA" w:rsidRPr="002C6E1A">
        <w:rPr>
          <w:rFonts w:cs="Times New Roman"/>
          <w:b/>
          <w:noProof/>
          <w:sz w:val="24"/>
          <w:szCs w:val="24"/>
        </w:rPr>
        <w:t>2</w:t>
      </w:r>
      <w:r w:rsidRPr="002C6E1A">
        <w:rPr>
          <w:rFonts w:cs="Times New Roman"/>
          <w:b/>
          <w:sz w:val="24"/>
          <w:szCs w:val="24"/>
        </w:rPr>
        <w:fldChar w:fldCharType="end"/>
      </w:r>
      <w:r w:rsidRPr="002C6E1A">
        <w:rPr>
          <w:rFonts w:cs="Times New Roman"/>
          <w:b/>
          <w:sz w:val="24"/>
          <w:szCs w:val="24"/>
        </w:rPr>
        <w:t xml:space="preserve"> Uji Normalitas</w:t>
      </w:r>
    </w:p>
    <w:tbl>
      <w:tblPr>
        <w:tblStyle w:val="TableGrid"/>
        <w:tblW w:w="8472"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2657"/>
        <w:gridCol w:w="987"/>
        <w:gridCol w:w="992"/>
        <w:gridCol w:w="1276"/>
        <w:gridCol w:w="992"/>
        <w:gridCol w:w="1568"/>
      </w:tblGrid>
      <w:tr w:rsidR="000F2EC4" w:rsidRPr="00A25E8E" w14:paraId="40F40744" w14:textId="77777777" w:rsidTr="00934EE4">
        <w:trPr>
          <w:jc w:val="center"/>
        </w:trPr>
        <w:tc>
          <w:tcPr>
            <w:tcW w:w="2657" w:type="dxa"/>
            <w:vMerge w:val="restart"/>
            <w:vAlign w:val="center"/>
          </w:tcPr>
          <w:p w14:paraId="5A8FFECF" w14:textId="77777777" w:rsidR="000F2EC4" w:rsidRPr="00A25E8E" w:rsidRDefault="000F2EC4" w:rsidP="002C6E1A">
            <w:pPr>
              <w:contextualSpacing/>
              <w:jc w:val="center"/>
              <w:rPr>
                <w:rFonts w:cs="Times New Roman"/>
                <w:b/>
                <w:bCs/>
                <w:sz w:val="20"/>
                <w:szCs w:val="20"/>
              </w:rPr>
            </w:pPr>
          </w:p>
        </w:tc>
        <w:tc>
          <w:tcPr>
            <w:tcW w:w="987" w:type="dxa"/>
            <w:vAlign w:val="center"/>
          </w:tcPr>
          <w:p w14:paraId="612F31C6" w14:textId="77777777" w:rsidR="000F2EC4" w:rsidRPr="00A25E8E" w:rsidRDefault="000F2EC4" w:rsidP="002C6E1A">
            <w:pPr>
              <w:contextualSpacing/>
              <w:jc w:val="center"/>
              <w:rPr>
                <w:rFonts w:cs="Times New Roman"/>
                <w:bCs/>
                <w:sz w:val="20"/>
                <w:szCs w:val="20"/>
              </w:rPr>
            </w:pPr>
            <w:r w:rsidRPr="00A25E8E">
              <w:rPr>
                <w:rFonts w:cs="Times New Roman"/>
                <w:bCs/>
                <w:sz w:val="20"/>
                <w:szCs w:val="20"/>
              </w:rPr>
              <w:t>N</w:t>
            </w:r>
          </w:p>
        </w:tc>
        <w:tc>
          <w:tcPr>
            <w:tcW w:w="2268" w:type="dxa"/>
            <w:gridSpan w:val="2"/>
            <w:vAlign w:val="center"/>
          </w:tcPr>
          <w:p w14:paraId="6A956C51" w14:textId="77777777" w:rsidR="000F2EC4" w:rsidRPr="00A25E8E" w:rsidRDefault="000F2EC4" w:rsidP="002C6E1A">
            <w:pPr>
              <w:contextualSpacing/>
              <w:jc w:val="center"/>
              <w:rPr>
                <w:rFonts w:cs="Times New Roman"/>
                <w:bCs/>
                <w:sz w:val="20"/>
                <w:szCs w:val="20"/>
              </w:rPr>
            </w:pPr>
            <w:r w:rsidRPr="00A25E8E">
              <w:rPr>
                <w:rFonts w:cs="Times New Roman"/>
                <w:bCs/>
                <w:sz w:val="20"/>
                <w:szCs w:val="20"/>
              </w:rPr>
              <w:t>Skewness</w:t>
            </w:r>
          </w:p>
        </w:tc>
        <w:tc>
          <w:tcPr>
            <w:tcW w:w="2560" w:type="dxa"/>
            <w:gridSpan w:val="2"/>
            <w:vAlign w:val="center"/>
          </w:tcPr>
          <w:p w14:paraId="01695524" w14:textId="77777777" w:rsidR="000F2EC4" w:rsidRPr="00A25E8E" w:rsidRDefault="000F2EC4" w:rsidP="002C6E1A">
            <w:pPr>
              <w:contextualSpacing/>
              <w:jc w:val="center"/>
              <w:rPr>
                <w:rFonts w:cs="Times New Roman"/>
                <w:bCs/>
                <w:sz w:val="20"/>
                <w:szCs w:val="20"/>
              </w:rPr>
            </w:pPr>
            <w:r w:rsidRPr="00A25E8E">
              <w:rPr>
                <w:rFonts w:cs="Times New Roman"/>
                <w:bCs/>
                <w:sz w:val="20"/>
                <w:szCs w:val="20"/>
              </w:rPr>
              <w:t>Kurtosis</w:t>
            </w:r>
          </w:p>
        </w:tc>
      </w:tr>
      <w:tr w:rsidR="000F2EC4" w:rsidRPr="00A25E8E" w14:paraId="70E9E92F" w14:textId="77777777" w:rsidTr="00934EE4">
        <w:trPr>
          <w:jc w:val="center"/>
        </w:trPr>
        <w:tc>
          <w:tcPr>
            <w:tcW w:w="2657" w:type="dxa"/>
            <w:vMerge/>
            <w:vAlign w:val="center"/>
          </w:tcPr>
          <w:p w14:paraId="6CC79697" w14:textId="77777777" w:rsidR="000F2EC4" w:rsidRPr="00A25E8E" w:rsidRDefault="000F2EC4" w:rsidP="002C6E1A">
            <w:pPr>
              <w:contextualSpacing/>
              <w:jc w:val="center"/>
              <w:rPr>
                <w:rFonts w:cs="Times New Roman"/>
                <w:b/>
                <w:bCs/>
                <w:sz w:val="20"/>
                <w:szCs w:val="20"/>
              </w:rPr>
            </w:pPr>
          </w:p>
        </w:tc>
        <w:tc>
          <w:tcPr>
            <w:tcW w:w="987" w:type="dxa"/>
            <w:vAlign w:val="center"/>
          </w:tcPr>
          <w:p w14:paraId="3FE910D2" w14:textId="77777777" w:rsidR="000F2EC4" w:rsidRPr="00A25E8E" w:rsidRDefault="000F2EC4" w:rsidP="002C6E1A">
            <w:pPr>
              <w:contextualSpacing/>
              <w:jc w:val="center"/>
              <w:rPr>
                <w:rFonts w:cs="Times New Roman"/>
                <w:bCs/>
                <w:sz w:val="20"/>
                <w:szCs w:val="20"/>
              </w:rPr>
            </w:pPr>
            <w:r w:rsidRPr="00A25E8E">
              <w:rPr>
                <w:rFonts w:cs="Times New Roman"/>
                <w:bCs/>
                <w:sz w:val="20"/>
                <w:szCs w:val="20"/>
              </w:rPr>
              <w:t>Statistic</w:t>
            </w:r>
          </w:p>
        </w:tc>
        <w:tc>
          <w:tcPr>
            <w:tcW w:w="992" w:type="dxa"/>
            <w:vAlign w:val="center"/>
          </w:tcPr>
          <w:p w14:paraId="6B372CC4" w14:textId="77777777" w:rsidR="000F2EC4" w:rsidRPr="00A25E8E" w:rsidRDefault="000F2EC4" w:rsidP="002C6E1A">
            <w:pPr>
              <w:contextualSpacing/>
              <w:jc w:val="center"/>
              <w:rPr>
                <w:rFonts w:cs="Times New Roman"/>
                <w:bCs/>
                <w:sz w:val="20"/>
                <w:szCs w:val="20"/>
              </w:rPr>
            </w:pPr>
            <w:r w:rsidRPr="00A25E8E">
              <w:rPr>
                <w:rFonts w:cs="Times New Roman"/>
                <w:bCs/>
                <w:sz w:val="20"/>
                <w:szCs w:val="20"/>
              </w:rPr>
              <w:t>Statistic</w:t>
            </w:r>
          </w:p>
        </w:tc>
        <w:tc>
          <w:tcPr>
            <w:tcW w:w="1276" w:type="dxa"/>
            <w:vAlign w:val="center"/>
          </w:tcPr>
          <w:p w14:paraId="3EBD4B4C" w14:textId="77777777" w:rsidR="000F2EC4" w:rsidRPr="00A25E8E" w:rsidRDefault="000F2EC4" w:rsidP="002C6E1A">
            <w:pPr>
              <w:contextualSpacing/>
              <w:jc w:val="center"/>
              <w:rPr>
                <w:rFonts w:cs="Times New Roman"/>
                <w:bCs/>
                <w:sz w:val="20"/>
                <w:szCs w:val="20"/>
              </w:rPr>
            </w:pPr>
            <w:r w:rsidRPr="00A25E8E">
              <w:rPr>
                <w:rFonts w:cs="Times New Roman"/>
                <w:bCs/>
                <w:sz w:val="20"/>
                <w:szCs w:val="20"/>
              </w:rPr>
              <w:t>Std. Error</w:t>
            </w:r>
          </w:p>
        </w:tc>
        <w:tc>
          <w:tcPr>
            <w:tcW w:w="992" w:type="dxa"/>
            <w:vAlign w:val="center"/>
          </w:tcPr>
          <w:p w14:paraId="7EFE7241" w14:textId="77777777" w:rsidR="000F2EC4" w:rsidRPr="00A25E8E" w:rsidRDefault="000F2EC4" w:rsidP="002C6E1A">
            <w:pPr>
              <w:contextualSpacing/>
              <w:jc w:val="center"/>
              <w:rPr>
                <w:rFonts w:cs="Times New Roman"/>
                <w:bCs/>
                <w:sz w:val="20"/>
                <w:szCs w:val="20"/>
              </w:rPr>
            </w:pPr>
            <w:r w:rsidRPr="00A25E8E">
              <w:rPr>
                <w:rFonts w:cs="Times New Roman"/>
                <w:bCs/>
                <w:sz w:val="20"/>
                <w:szCs w:val="20"/>
              </w:rPr>
              <w:t>Statistic</w:t>
            </w:r>
          </w:p>
        </w:tc>
        <w:tc>
          <w:tcPr>
            <w:tcW w:w="1568" w:type="dxa"/>
            <w:vAlign w:val="center"/>
          </w:tcPr>
          <w:p w14:paraId="02722B0B" w14:textId="77777777" w:rsidR="000F2EC4" w:rsidRPr="00A25E8E" w:rsidRDefault="000F2EC4" w:rsidP="002C6E1A">
            <w:pPr>
              <w:contextualSpacing/>
              <w:jc w:val="center"/>
              <w:rPr>
                <w:rFonts w:cs="Times New Roman"/>
                <w:bCs/>
                <w:sz w:val="20"/>
                <w:szCs w:val="20"/>
              </w:rPr>
            </w:pPr>
            <w:r w:rsidRPr="00A25E8E">
              <w:rPr>
                <w:rFonts w:cs="Times New Roman"/>
                <w:bCs/>
                <w:sz w:val="20"/>
                <w:szCs w:val="20"/>
              </w:rPr>
              <w:t>Std. Error</w:t>
            </w:r>
          </w:p>
        </w:tc>
      </w:tr>
      <w:tr w:rsidR="000F2EC4" w:rsidRPr="00A25E8E" w14:paraId="38DF58F2" w14:textId="77777777" w:rsidTr="00934EE4">
        <w:trPr>
          <w:trHeight w:val="313"/>
          <w:jc w:val="center"/>
        </w:trPr>
        <w:tc>
          <w:tcPr>
            <w:tcW w:w="2657" w:type="dxa"/>
            <w:vAlign w:val="center"/>
          </w:tcPr>
          <w:p w14:paraId="58A3A603" w14:textId="77777777" w:rsidR="000F2EC4" w:rsidRPr="00A25E8E" w:rsidRDefault="000F2EC4" w:rsidP="002C6E1A">
            <w:pPr>
              <w:contextualSpacing/>
              <w:jc w:val="center"/>
              <w:rPr>
                <w:rFonts w:cs="Times New Roman"/>
                <w:sz w:val="20"/>
                <w:szCs w:val="20"/>
              </w:rPr>
            </w:pPr>
            <w:r w:rsidRPr="00A25E8E">
              <w:rPr>
                <w:rFonts w:cs="Times New Roman"/>
                <w:sz w:val="20"/>
                <w:szCs w:val="20"/>
              </w:rPr>
              <w:t>Unstandardized Residual</w:t>
            </w:r>
          </w:p>
        </w:tc>
        <w:tc>
          <w:tcPr>
            <w:tcW w:w="987" w:type="dxa"/>
            <w:vAlign w:val="center"/>
          </w:tcPr>
          <w:p w14:paraId="1924AE43" w14:textId="77777777" w:rsidR="000F2EC4" w:rsidRPr="00A25E8E" w:rsidRDefault="000F2EC4" w:rsidP="002C6E1A">
            <w:pPr>
              <w:contextualSpacing/>
              <w:jc w:val="center"/>
              <w:rPr>
                <w:rFonts w:cs="Times New Roman"/>
                <w:sz w:val="20"/>
                <w:szCs w:val="20"/>
              </w:rPr>
            </w:pPr>
            <w:r w:rsidRPr="00A25E8E">
              <w:rPr>
                <w:rFonts w:cs="Times New Roman"/>
                <w:sz w:val="20"/>
                <w:szCs w:val="20"/>
              </w:rPr>
              <w:t>140</w:t>
            </w:r>
          </w:p>
        </w:tc>
        <w:tc>
          <w:tcPr>
            <w:tcW w:w="992" w:type="dxa"/>
            <w:vAlign w:val="center"/>
          </w:tcPr>
          <w:p w14:paraId="2F3E0CC5" w14:textId="77777777" w:rsidR="000F2EC4" w:rsidRPr="00A25E8E" w:rsidRDefault="000F2EC4" w:rsidP="002C6E1A">
            <w:pPr>
              <w:contextualSpacing/>
              <w:jc w:val="center"/>
              <w:rPr>
                <w:rFonts w:cs="Times New Roman"/>
                <w:sz w:val="20"/>
                <w:szCs w:val="20"/>
              </w:rPr>
            </w:pPr>
            <w:r w:rsidRPr="00A25E8E">
              <w:rPr>
                <w:rFonts w:cs="Times New Roman"/>
                <w:sz w:val="20"/>
                <w:szCs w:val="20"/>
              </w:rPr>
              <w:t>-,263</w:t>
            </w:r>
          </w:p>
        </w:tc>
        <w:tc>
          <w:tcPr>
            <w:tcW w:w="1276" w:type="dxa"/>
            <w:vAlign w:val="center"/>
          </w:tcPr>
          <w:p w14:paraId="7A7C9F87" w14:textId="77777777" w:rsidR="000F2EC4" w:rsidRPr="00A25E8E" w:rsidRDefault="000F2EC4" w:rsidP="002C6E1A">
            <w:pPr>
              <w:contextualSpacing/>
              <w:jc w:val="center"/>
              <w:rPr>
                <w:rFonts w:cs="Times New Roman"/>
                <w:sz w:val="20"/>
                <w:szCs w:val="20"/>
              </w:rPr>
            </w:pPr>
            <w:r w:rsidRPr="00A25E8E">
              <w:rPr>
                <w:rFonts w:cs="Times New Roman"/>
                <w:sz w:val="20"/>
                <w:szCs w:val="20"/>
              </w:rPr>
              <w:t>,205</w:t>
            </w:r>
          </w:p>
        </w:tc>
        <w:tc>
          <w:tcPr>
            <w:tcW w:w="992" w:type="dxa"/>
            <w:vAlign w:val="center"/>
          </w:tcPr>
          <w:p w14:paraId="1A010691" w14:textId="77777777" w:rsidR="000F2EC4" w:rsidRPr="00A25E8E" w:rsidRDefault="000F2EC4" w:rsidP="002C6E1A">
            <w:pPr>
              <w:contextualSpacing/>
              <w:jc w:val="center"/>
              <w:rPr>
                <w:rFonts w:cs="Times New Roman"/>
                <w:sz w:val="20"/>
                <w:szCs w:val="20"/>
              </w:rPr>
            </w:pPr>
            <w:r w:rsidRPr="00A25E8E">
              <w:rPr>
                <w:rFonts w:cs="Times New Roman"/>
                <w:sz w:val="20"/>
                <w:szCs w:val="20"/>
              </w:rPr>
              <w:t>,366</w:t>
            </w:r>
          </w:p>
        </w:tc>
        <w:tc>
          <w:tcPr>
            <w:tcW w:w="1568" w:type="dxa"/>
            <w:vAlign w:val="center"/>
          </w:tcPr>
          <w:p w14:paraId="34659A5B" w14:textId="77777777" w:rsidR="000F2EC4" w:rsidRPr="00A25E8E" w:rsidRDefault="000F2EC4" w:rsidP="002C6E1A">
            <w:pPr>
              <w:contextualSpacing/>
              <w:jc w:val="center"/>
              <w:rPr>
                <w:rFonts w:cs="Times New Roman"/>
                <w:sz w:val="20"/>
                <w:szCs w:val="20"/>
              </w:rPr>
            </w:pPr>
            <w:r w:rsidRPr="00A25E8E">
              <w:rPr>
                <w:rFonts w:cs="Times New Roman"/>
                <w:sz w:val="20"/>
                <w:szCs w:val="20"/>
              </w:rPr>
              <w:t>,407</w:t>
            </w:r>
          </w:p>
        </w:tc>
      </w:tr>
      <w:tr w:rsidR="000F2EC4" w:rsidRPr="00A25E8E" w14:paraId="5AD8A602" w14:textId="77777777" w:rsidTr="00934EE4">
        <w:trPr>
          <w:jc w:val="center"/>
        </w:trPr>
        <w:tc>
          <w:tcPr>
            <w:tcW w:w="2657" w:type="dxa"/>
            <w:vAlign w:val="center"/>
          </w:tcPr>
          <w:p w14:paraId="6B64051E" w14:textId="77777777" w:rsidR="000F2EC4" w:rsidRPr="00A25E8E" w:rsidRDefault="000F2EC4" w:rsidP="002C6E1A">
            <w:pPr>
              <w:contextualSpacing/>
              <w:jc w:val="center"/>
              <w:rPr>
                <w:rFonts w:cs="Times New Roman"/>
                <w:sz w:val="20"/>
                <w:szCs w:val="20"/>
              </w:rPr>
            </w:pPr>
            <w:r w:rsidRPr="00A25E8E">
              <w:rPr>
                <w:rFonts w:cs="Times New Roman"/>
                <w:sz w:val="20"/>
                <w:szCs w:val="20"/>
              </w:rPr>
              <w:t>Valid N (listwise)</w:t>
            </w:r>
          </w:p>
        </w:tc>
        <w:tc>
          <w:tcPr>
            <w:tcW w:w="987" w:type="dxa"/>
            <w:vAlign w:val="center"/>
          </w:tcPr>
          <w:p w14:paraId="77253B7E" w14:textId="77777777" w:rsidR="000F2EC4" w:rsidRPr="00A25E8E" w:rsidRDefault="000F2EC4" w:rsidP="002C6E1A">
            <w:pPr>
              <w:contextualSpacing/>
              <w:jc w:val="center"/>
              <w:rPr>
                <w:rFonts w:cs="Times New Roman"/>
                <w:sz w:val="20"/>
                <w:szCs w:val="20"/>
              </w:rPr>
            </w:pPr>
            <w:r w:rsidRPr="00A25E8E">
              <w:rPr>
                <w:rFonts w:cs="Times New Roman"/>
                <w:sz w:val="20"/>
                <w:szCs w:val="20"/>
              </w:rPr>
              <w:t>140</w:t>
            </w:r>
          </w:p>
        </w:tc>
        <w:tc>
          <w:tcPr>
            <w:tcW w:w="992" w:type="dxa"/>
            <w:vAlign w:val="center"/>
          </w:tcPr>
          <w:p w14:paraId="6A684AAE" w14:textId="77777777" w:rsidR="000F2EC4" w:rsidRPr="00A25E8E" w:rsidRDefault="000F2EC4" w:rsidP="002C6E1A">
            <w:pPr>
              <w:contextualSpacing/>
              <w:jc w:val="center"/>
              <w:rPr>
                <w:rFonts w:cs="Times New Roman"/>
                <w:sz w:val="20"/>
                <w:szCs w:val="20"/>
              </w:rPr>
            </w:pPr>
          </w:p>
        </w:tc>
        <w:tc>
          <w:tcPr>
            <w:tcW w:w="1276" w:type="dxa"/>
            <w:vAlign w:val="center"/>
          </w:tcPr>
          <w:p w14:paraId="3E05E36E" w14:textId="77777777" w:rsidR="000F2EC4" w:rsidRPr="00A25E8E" w:rsidRDefault="000F2EC4" w:rsidP="002C6E1A">
            <w:pPr>
              <w:contextualSpacing/>
              <w:jc w:val="center"/>
              <w:rPr>
                <w:rFonts w:cs="Times New Roman"/>
                <w:sz w:val="20"/>
                <w:szCs w:val="20"/>
              </w:rPr>
            </w:pPr>
          </w:p>
        </w:tc>
        <w:tc>
          <w:tcPr>
            <w:tcW w:w="992" w:type="dxa"/>
            <w:vAlign w:val="center"/>
          </w:tcPr>
          <w:p w14:paraId="02F2D439" w14:textId="77777777" w:rsidR="000F2EC4" w:rsidRPr="00A25E8E" w:rsidRDefault="000F2EC4" w:rsidP="002C6E1A">
            <w:pPr>
              <w:contextualSpacing/>
              <w:jc w:val="center"/>
              <w:rPr>
                <w:rFonts w:cs="Times New Roman"/>
                <w:sz w:val="20"/>
                <w:szCs w:val="20"/>
              </w:rPr>
            </w:pPr>
          </w:p>
        </w:tc>
        <w:tc>
          <w:tcPr>
            <w:tcW w:w="1568" w:type="dxa"/>
            <w:vAlign w:val="center"/>
          </w:tcPr>
          <w:p w14:paraId="38C43958" w14:textId="77777777" w:rsidR="000F2EC4" w:rsidRPr="00A25E8E" w:rsidRDefault="000F2EC4" w:rsidP="002C6E1A">
            <w:pPr>
              <w:contextualSpacing/>
              <w:jc w:val="center"/>
              <w:rPr>
                <w:rFonts w:cs="Times New Roman"/>
                <w:sz w:val="20"/>
                <w:szCs w:val="20"/>
              </w:rPr>
            </w:pPr>
          </w:p>
        </w:tc>
      </w:tr>
    </w:tbl>
    <w:p w14:paraId="44657EAE" w14:textId="77777777" w:rsidR="000F2EC4" w:rsidRPr="002C6E1A" w:rsidRDefault="000F2EC4" w:rsidP="002C6E1A">
      <w:pPr>
        <w:contextualSpacing/>
        <w:rPr>
          <w:rFonts w:cs="Times New Roman"/>
          <w:sz w:val="24"/>
          <w:szCs w:val="24"/>
        </w:rPr>
      </w:pPr>
      <w:r w:rsidRPr="002C6E1A">
        <w:rPr>
          <w:rFonts w:cs="Times New Roman"/>
          <w:sz w:val="24"/>
          <w:szCs w:val="24"/>
        </w:rPr>
        <w:t xml:space="preserve">Sumber: </w:t>
      </w:r>
      <w:bookmarkStart w:id="62" w:name="_Hlk183987526"/>
      <w:r w:rsidRPr="002C6E1A">
        <w:rPr>
          <w:rFonts w:cs="Times New Roman"/>
          <w:sz w:val="24"/>
          <w:szCs w:val="24"/>
        </w:rPr>
        <w:t>BPK Provinsi Jawa Tengah (</w:t>
      </w:r>
      <w:r w:rsidRPr="002C6E1A">
        <w:rPr>
          <w:rFonts w:cs="Times New Roman"/>
          <w:i/>
          <w:iCs/>
          <w:sz w:val="24"/>
          <w:szCs w:val="24"/>
        </w:rPr>
        <w:t>diolah, 2024</w:t>
      </w:r>
      <w:r w:rsidRPr="002C6E1A">
        <w:rPr>
          <w:rFonts w:cs="Times New Roman"/>
          <w:sz w:val="24"/>
          <w:szCs w:val="24"/>
        </w:rPr>
        <w:t>)</w:t>
      </w:r>
      <w:bookmarkEnd w:id="62"/>
    </w:p>
    <w:p w14:paraId="3A2754BE" w14:textId="77777777" w:rsidR="00C5428A" w:rsidRPr="002C6E1A" w:rsidRDefault="00C5428A" w:rsidP="002C6E1A">
      <w:pPr>
        <w:ind w:firstLine="284"/>
        <w:contextualSpacing/>
        <w:rPr>
          <w:rFonts w:cs="Times New Roman"/>
          <w:sz w:val="24"/>
          <w:szCs w:val="24"/>
        </w:rPr>
        <w:sectPr w:rsidR="00C5428A" w:rsidRPr="002C6E1A" w:rsidSect="00455451">
          <w:type w:val="continuous"/>
          <w:pgSz w:w="11906" w:h="16838" w:code="9"/>
          <w:pgMar w:top="1701" w:right="1701" w:bottom="1701" w:left="1701" w:header="720" w:footer="720" w:gutter="0"/>
          <w:cols w:space="720"/>
          <w:docGrid w:linePitch="360"/>
        </w:sectPr>
      </w:pPr>
    </w:p>
    <w:p w14:paraId="04B9BEE4" w14:textId="77777777" w:rsidR="00065F41" w:rsidRPr="002C6E1A" w:rsidRDefault="00065F41" w:rsidP="00934EE4">
      <w:pPr>
        <w:ind w:firstLine="567"/>
        <w:contextualSpacing/>
        <w:rPr>
          <w:rFonts w:cs="Times New Roman"/>
          <w:sz w:val="24"/>
          <w:szCs w:val="24"/>
        </w:rPr>
      </w:pPr>
      <w:r w:rsidRPr="002C6E1A">
        <w:rPr>
          <w:rFonts w:cs="Times New Roman"/>
          <w:sz w:val="24"/>
          <w:szCs w:val="24"/>
        </w:rPr>
        <w:t>Berdasarkan hasil uji normalitas diatas pada tabel 2 dapat dihitung nilai Z skewness dan Z kurtosis, sebagai berikut:</w:t>
      </w:r>
    </w:p>
    <w:p w14:paraId="64DCF6F6" w14:textId="77777777" w:rsidR="000F2EC4" w:rsidRPr="001F1DEB" w:rsidRDefault="000F2EC4" w:rsidP="001F1DEB">
      <w:pPr>
        <w:contextualSpacing/>
        <w:rPr>
          <w:rFonts w:cs="Times New Roman"/>
          <w:sz w:val="20"/>
          <w:szCs w:val="20"/>
        </w:rPr>
      </w:pPr>
      <w:r w:rsidRPr="001F1DEB">
        <w:rPr>
          <w:rFonts w:cs="Times New Roman"/>
          <w:i/>
          <w:iCs/>
          <w:sz w:val="20"/>
          <w:szCs w:val="20"/>
        </w:rPr>
        <w:t xml:space="preserve">Z </w:t>
      </w:r>
      <w:r w:rsidRPr="001F1DEB">
        <w:rPr>
          <w:rFonts w:cs="Times New Roman"/>
          <w:sz w:val="20"/>
          <w:szCs w:val="20"/>
        </w:rPr>
        <w:t>Skewness</w:t>
      </w:r>
      <w:r w:rsidRPr="001F1DEB">
        <w:rPr>
          <w:rFonts w:cs="Times New Roman"/>
          <w:i/>
          <w:iCs/>
          <w:sz w:val="20"/>
          <w:szCs w:val="20"/>
        </w:rPr>
        <w:t xml:space="preserve"> =</w:t>
      </w:r>
      <w:r w:rsidRPr="001F1DEB">
        <w:rPr>
          <w:rFonts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Skewness Statistic</m:t>
            </m:r>
          </m:num>
          <m:den>
            <m:r>
              <w:rPr>
                <w:rFonts w:ascii="Cambria Math" w:hAnsi="Cambria Math" w:cs="Times New Roman"/>
                <w:sz w:val="20"/>
                <w:szCs w:val="20"/>
              </w:rPr>
              <m:t>Standard Error</m:t>
            </m:r>
          </m:den>
        </m:f>
      </m:oMath>
      <w:r w:rsidRPr="001F1DEB">
        <w:rPr>
          <w:rFonts w:eastAsiaTheme="minorEastAsia"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-0,263</m:t>
            </m:r>
          </m:num>
          <m:den>
            <m:r>
              <w:rPr>
                <w:rFonts w:ascii="Cambria Math" w:hAnsi="Cambria Math" w:cs="Times New Roman"/>
                <w:sz w:val="20"/>
                <w:szCs w:val="20"/>
              </w:rPr>
              <m:t>0,205</m:t>
            </m:r>
          </m:den>
        </m:f>
      </m:oMath>
      <w:r w:rsidRPr="001F1DEB">
        <w:rPr>
          <w:rFonts w:eastAsiaTheme="minorEastAsia" w:cs="Times New Roman"/>
          <w:sz w:val="20"/>
          <w:szCs w:val="20"/>
        </w:rPr>
        <w:t xml:space="preserve"> = -1,28</w:t>
      </w:r>
    </w:p>
    <w:p w14:paraId="0BFB15CF" w14:textId="77777777" w:rsidR="000F2EC4" w:rsidRPr="001F1DEB" w:rsidRDefault="000F2EC4" w:rsidP="001F1DEB">
      <w:pPr>
        <w:contextualSpacing/>
        <w:rPr>
          <w:rFonts w:cs="Times New Roman"/>
          <w:sz w:val="20"/>
          <w:szCs w:val="20"/>
        </w:rPr>
      </w:pPr>
      <w:r w:rsidRPr="001F1DEB">
        <w:rPr>
          <w:rFonts w:cs="Times New Roman"/>
          <w:i/>
          <w:iCs/>
          <w:sz w:val="20"/>
          <w:szCs w:val="20"/>
        </w:rPr>
        <w:t>Z</w:t>
      </w:r>
      <w:r w:rsidRPr="001F1DEB">
        <w:rPr>
          <w:rFonts w:cs="Times New Roman"/>
          <w:sz w:val="20"/>
          <w:szCs w:val="20"/>
        </w:rPr>
        <w:t xml:space="preserve"> Skewness = </w:t>
      </w:r>
      <m:oMath>
        <m:f>
          <m:fPr>
            <m:ctrlPr>
              <w:rPr>
                <w:rFonts w:ascii="Cambria Math" w:hAnsi="Cambria Math" w:cs="Times New Roman"/>
                <w:i/>
                <w:sz w:val="20"/>
                <w:szCs w:val="20"/>
              </w:rPr>
            </m:ctrlPr>
          </m:fPr>
          <m:num>
            <m:r>
              <w:rPr>
                <w:rFonts w:ascii="Cambria Math" w:hAnsi="Cambria Math" w:cs="Times New Roman"/>
                <w:sz w:val="20"/>
                <w:szCs w:val="20"/>
              </w:rPr>
              <m:t>Kurtosis Statistic</m:t>
            </m:r>
          </m:num>
          <m:den>
            <m:r>
              <w:rPr>
                <w:rFonts w:ascii="Cambria Math" w:hAnsi="Cambria Math" w:cs="Times New Roman"/>
                <w:sz w:val="20"/>
                <w:szCs w:val="20"/>
              </w:rPr>
              <m:t>Standard Error</m:t>
            </m:r>
          </m:den>
        </m:f>
      </m:oMath>
      <w:r w:rsidRPr="001F1DEB">
        <w:rPr>
          <w:rFonts w:eastAsiaTheme="minorEastAsia"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0,366</m:t>
            </m:r>
          </m:num>
          <m:den>
            <m:r>
              <w:rPr>
                <w:rFonts w:ascii="Cambria Math" w:hAnsi="Cambria Math" w:cs="Times New Roman"/>
                <w:sz w:val="20"/>
                <w:szCs w:val="20"/>
              </w:rPr>
              <m:t>0,47</m:t>
            </m:r>
          </m:den>
        </m:f>
      </m:oMath>
      <w:r w:rsidRPr="001F1DEB">
        <w:rPr>
          <w:rFonts w:eastAsiaTheme="minorEastAsia" w:cs="Times New Roman"/>
          <w:sz w:val="20"/>
          <w:szCs w:val="20"/>
        </w:rPr>
        <w:t xml:space="preserve"> = 0,89</w:t>
      </w:r>
    </w:p>
    <w:p w14:paraId="6A5EA39C" w14:textId="0E2777A1" w:rsidR="00065F41" w:rsidRPr="002C6E1A" w:rsidRDefault="00065F41" w:rsidP="0059533E">
      <w:pPr>
        <w:ind w:firstLine="567"/>
        <w:contextualSpacing/>
        <w:rPr>
          <w:rFonts w:cs="Times New Roman"/>
          <w:sz w:val="24"/>
          <w:szCs w:val="24"/>
        </w:rPr>
      </w:pPr>
      <w:r w:rsidRPr="002C6E1A">
        <w:rPr>
          <w:rFonts w:cs="Times New Roman"/>
          <w:sz w:val="24"/>
          <w:szCs w:val="24"/>
        </w:rPr>
        <w:t>Hasil perhitungan diatas, nilai skewness -1,28 lebih besar dari</w:t>
      </w:r>
      <w:r w:rsidR="00271EE4" w:rsidRPr="002C6E1A">
        <w:rPr>
          <w:rFonts w:cs="Times New Roman"/>
          <w:sz w:val="24"/>
          <w:szCs w:val="24"/>
        </w:rPr>
        <w:t>pada</w:t>
      </w:r>
      <w:r w:rsidRPr="002C6E1A">
        <w:rPr>
          <w:rFonts w:cs="Times New Roman"/>
          <w:sz w:val="24"/>
          <w:szCs w:val="24"/>
        </w:rPr>
        <w:t xml:space="preserve"> -1,96 dan lebih kecil dari</w:t>
      </w:r>
      <w:r w:rsidR="00271EE4" w:rsidRPr="002C6E1A">
        <w:rPr>
          <w:rFonts w:cs="Times New Roman"/>
          <w:sz w:val="24"/>
          <w:szCs w:val="24"/>
        </w:rPr>
        <w:t>pada</w:t>
      </w:r>
      <w:r w:rsidRPr="002C6E1A">
        <w:rPr>
          <w:rFonts w:cs="Times New Roman"/>
          <w:sz w:val="24"/>
          <w:szCs w:val="24"/>
        </w:rPr>
        <w:t xml:space="preserve"> 1,96, begitu pula untuk nilai kurtosis 0,89 lebih besar dari -1,96 dan lebih </w:t>
      </w:r>
      <w:r w:rsidR="00271EE4" w:rsidRPr="002C6E1A">
        <w:rPr>
          <w:rFonts w:cs="Times New Roman"/>
          <w:sz w:val="24"/>
          <w:szCs w:val="24"/>
        </w:rPr>
        <w:t>kecil dari 1,96. Sehingga dapat kesimpulan yang didapatkan yaitu</w:t>
      </w:r>
      <w:r w:rsidRPr="002C6E1A">
        <w:rPr>
          <w:rFonts w:cs="Times New Roman"/>
          <w:sz w:val="24"/>
          <w:szCs w:val="24"/>
        </w:rPr>
        <w:t xml:space="preserve"> model regresi telah terdistribusi dengan normal tanpa menghilangkan outlier dan data yang diolah telah memenuhi asumsi </w:t>
      </w:r>
      <w:r w:rsidR="00271EE4" w:rsidRPr="002C6E1A">
        <w:rPr>
          <w:rFonts w:cs="Times New Roman"/>
          <w:sz w:val="24"/>
          <w:szCs w:val="24"/>
        </w:rPr>
        <w:t xml:space="preserve">uji </w:t>
      </w:r>
      <w:r w:rsidRPr="002C6E1A">
        <w:rPr>
          <w:rFonts w:cs="Times New Roman"/>
          <w:sz w:val="24"/>
          <w:szCs w:val="24"/>
        </w:rPr>
        <w:t xml:space="preserve">normalitas. </w:t>
      </w:r>
    </w:p>
    <w:p w14:paraId="4BB78F42" w14:textId="77777777" w:rsidR="00065F41" w:rsidRPr="002C6E1A" w:rsidRDefault="00065F41" w:rsidP="002C6E1A">
      <w:pPr>
        <w:pStyle w:val="Heading2"/>
        <w:numPr>
          <w:ilvl w:val="0"/>
          <w:numId w:val="0"/>
        </w:numPr>
        <w:contextualSpacing/>
        <w:rPr>
          <w:sz w:val="24"/>
          <w:szCs w:val="24"/>
        </w:rPr>
      </w:pPr>
      <w:r w:rsidRPr="002C6E1A">
        <w:rPr>
          <w:sz w:val="24"/>
          <w:szCs w:val="24"/>
        </w:rPr>
        <w:t>Uji Asumsi Klasik</w:t>
      </w:r>
    </w:p>
    <w:p w14:paraId="5BFFACEB" w14:textId="7143BD27" w:rsidR="00065F41" w:rsidRPr="002C6E1A" w:rsidRDefault="00271EE4" w:rsidP="0059533E">
      <w:pPr>
        <w:ind w:firstLine="567"/>
        <w:contextualSpacing/>
        <w:rPr>
          <w:rFonts w:cs="Times New Roman"/>
          <w:sz w:val="24"/>
          <w:szCs w:val="24"/>
        </w:rPr>
      </w:pPr>
      <w:r w:rsidRPr="002C6E1A">
        <w:rPr>
          <w:rFonts w:cs="Times New Roman"/>
          <w:sz w:val="24"/>
          <w:szCs w:val="24"/>
        </w:rPr>
        <w:t>Pada uji</w:t>
      </w:r>
      <w:r w:rsidR="00065F41" w:rsidRPr="002C6E1A">
        <w:rPr>
          <w:rFonts w:cs="Times New Roman"/>
          <w:sz w:val="24"/>
          <w:szCs w:val="24"/>
        </w:rPr>
        <w:t xml:space="preserve"> memiliki tujuan utama yaitu memastikan bahwa estimasi parameter menggunakan metode </w:t>
      </w:r>
      <w:r w:rsidR="00065F41" w:rsidRPr="002C6E1A">
        <w:rPr>
          <w:rFonts w:cs="Times New Roman"/>
          <w:i/>
          <w:sz w:val="24"/>
          <w:szCs w:val="24"/>
        </w:rPr>
        <w:t>Ordinary Least Squares</w:t>
      </w:r>
      <w:r w:rsidR="00065F41" w:rsidRPr="002C6E1A">
        <w:rPr>
          <w:rFonts w:cs="Times New Roman"/>
          <w:sz w:val="24"/>
          <w:szCs w:val="24"/>
        </w:rPr>
        <w:t xml:space="preserve"> (OLS) menghasilkan estimasi yang bersifat </w:t>
      </w:r>
      <w:r w:rsidR="00065F41" w:rsidRPr="002C6E1A">
        <w:rPr>
          <w:rFonts w:cs="Times New Roman"/>
          <w:i/>
          <w:sz w:val="24"/>
          <w:szCs w:val="24"/>
        </w:rPr>
        <w:t>Blue Linear Unbiased Estimator</w:t>
      </w:r>
      <w:r w:rsidR="00065F41" w:rsidRPr="002C6E1A">
        <w:rPr>
          <w:rFonts w:cs="Times New Roman"/>
          <w:sz w:val="24"/>
          <w:szCs w:val="24"/>
        </w:rPr>
        <w:t xml:space="preserve"> (BLUE) (Ghozali, 2016).</w:t>
      </w:r>
    </w:p>
    <w:p w14:paraId="7A999A52" w14:textId="77777777" w:rsidR="00065F41" w:rsidRPr="002C6E1A" w:rsidRDefault="00065F41" w:rsidP="002C6E1A">
      <w:pPr>
        <w:ind w:firstLine="284"/>
        <w:contextualSpacing/>
        <w:rPr>
          <w:rFonts w:cs="Times New Roman"/>
          <w:sz w:val="24"/>
          <w:szCs w:val="24"/>
        </w:rPr>
      </w:pPr>
    </w:p>
    <w:p w14:paraId="71C22BA7" w14:textId="77777777" w:rsidR="00065F41" w:rsidRPr="002C6E1A" w:rsidRDefault="00065F41" w:rsidP="002C6E1A">
      <w:pPr>
        <w:pStyle w:val="Heading2"/>
        <w:numPr>
          <w:ilvl w:val="0"/>
          <w:numId w:val="0"/>
        </w:numPr>
        <w:ind w:left="567" w:hanging="567"/>
        <w:contextualSpacing/>
        <w:rPr>
          <w:sz w:val="24"/>
          <w:szCs w:val="24"/>
        </w:rPr>
      </w:pPr>
      <w:r w:rsidRPr="002C6E1A">
        <w:rPr>
          <w:sz w:val="24"/>
          <w:szCs w:val="24"/>
        </w:rPr>
        <w:t>Uji Multikolonieritas</w:t>
      </w:r>
    </w:p>
    <w:p w14:paraId="4111AD37" w14:textId="68483444" w:rsidR="00065F41" w:rsidRPr="002C6E1A" w:rsidRDefault="00065F41" w:rsidP="0059533E">
      <w:pPr>
        <w:ind w:firstLine="567"/>
        <w:contextualSpacing/>
        <w:rPr>
          <w:rFonts w:cs="Times New Roman"/>
          <w:sz w:val="24"/>
          <w:szCs w:val="24"/>
        </w:rPr>
      </w:pPr>
      <w:r w:rsidRPr="002C6E1A">
        <w:rPr>
          <w:rFonts w:cs="Times New Roman"/>
          <w:sz w:val="24"/>
          <w:szCs w:val="24"/>
        </w:rPr>
        <w:t xml:space="preserve">Indikator dalam uji multikolonieritas dianggap terdapat multikolonieritas yang tinggi jika nilai </w:t>
      </w:r>
      <w:r w:rsidRPr="002C6E1A">
        <w:rPr>
          <w:rFonts w:cs="Times New Roman"/>
          <w:i/>
          <w:iCs/>
          <w:sz w:val="24"/>
          <w:szCs w:val="24"/>
        </w:rPr>
        <w:t>Variance Inflation Factor</w:t>
      </w:r>
      <w:r w:rsidR="00271EE4" w:rsidRPr="002C6E1A">
        <w:rPr>
          <w:rFonts w:cs="Times New Roman"/>
          <w:sz w:val="24"/>
          <w:szCs w:val="24"/>
        </w:rPr>
        <w:t xml:space="preserve"> (VIF) </w:t>
      </w:r>
      <w:r w:rsidR="008E045C" w:rsidRPr="002C6E1A">
        <w:rPr>
          <w:rFonts w:cs="Times New Roman"/>
          <w:sz w:val="24"/>
          <w:szCs w:val="24"/>
        </w:rPr>
        <w:t>&lt;</w:t>
      </w:r>
      <w:r w:rsidR="00271EE4" w:rsidRPr="002C6E1A">
        <w:rPr>
          <w:rFonts w:cs="Times New Roman"/>
          <w:sz w:val="24"/>
          <w:szCs w:val="24"/>
        </w:rPr>
        <w:t xml:space="preserve"> 10 dengan</w:t>
      </w:r>
      <w:r w:rsidRPr="002C6E1A">
        <w:rPr>
          <w:rFonts w:cs="Times New Roman"/>
          <w:sz w:val="24"/>
          <w:szCs w:val="24"/>
        </w:rPr>
        <w:t xml:space="preserve"> nilai Tolerance lebih kecil dari 0,10. Berikut merupakan hasil uji multikolonieritas dalam penelitian ini:</w:t>
      </w:r>
    </w:p>
    <w:p w14:paraId="11EAD37E" w14:textId="77777777" w:rsidR="00C5428A" w:rsidRPr="002C6E1A" w:rsidRDefault="00C5428A" w:rsidP="002C6E1A">
      <w:pPr>
        <w:ind w:firstLine="284"/>
        <w:contextualSpacing/>
        <w:rPr>
          <w:rFonts w:cs="Times New Roman"/>
          <w:sz w:val="24"/>
          <w:szCs w:val="24"/>
        </w:rPr>
        <w:sectPr w:rsidR="00C5428A" w:rsidRPr="002C6E1A" w:rsidSect="00114421">
          <w:type w:val="continuous"/>
          <w:pgSz w:w="11906" w:h="16838" w:code="9"/>
          <w:pgMar w:top="1701" w:right="1701" w:bottom="1701" w:left="1701" w:header="720" w:footer="720" w:gutter="0"/>
          <w:cols w:num="2" w:space="720"/>
          <w:docGrid w:linePitch="360"/>
        </w:sectPr>
      </w:pPr>
    </w:p>
    <w:p w14:paraId="477DD51F" w14:textId="73C76FD4" w:rsidR="000F2EC4" w:rsidRPr="002C6E1A" w:rsidRDefault="000F2EC4" w:rsidP="002C6E1A">
      <w:pPr>
        <w:pStyle w:val="Caption"/>
        <w:keepNext/>
        <w:contextualSpacing/>
        <w:jc w:val="center"/>
        <w:rPr>
          <w:rFonts w:cs="Times New Roman"/>
          <w:b/>
          <w:sz w:val="24"/>
          <w:szCs w:val="24"/>
        </w:rPr>
      </w:pPr>
      <w:r w:rsidRPr="002C6E1A">
        <w:rPr>
          <w:rFonts w:cs="Times New Roman"/>
          <w:b/>
          <w:sz w:val="24"/>
          <w:szCs w:val="24"/>
        </w:rPr>
        <w:t xml:space="preserve">Table </w:t>
      </w:r>
      <w:r w:rsidRPr="002C6E1A">
        <w:rPr>
          <w:rFonts w:cs="Times New Roman"/>
          <w:b/>
          <w:sz w:val="24"/>
          <w:szCs w:val="24"/>
        </w:rPr>
        <w:fldChar w:fldCharType="begin"/>
      </w:r>
      <w:r w:rsidRPr="002C6E1A">
        <w:rPr>
          <w:rFonts w:cs="Times New Roman"/>
          <w:b/>
          <w:sz w:val="24"/>
          <w:szCs w:val="24"/>
        </w:rPr>
        <w:instrText xml:space="preserve"> SEQ Table \* ARABIC </w:instrText>
      </w:r>
      <w:r w:rsidRPr="002C6E1A">
        <w:rPr>
          <w:rFonts w:cs="Times New Roman"/>
          <w:b/>
          <w:sz w:val="24"/>
          <w:szCs w:val="24"/>
        </w:rPr>
        <w:fldChar w:fldCharType="separate"/>
      </w:r>
      <w:r w:rsidR="00BF0AAA" w:rsidRPr="002C6E1A">
        <w:rPr>
          <w:rFonts w:cs="Times New Roman"/>
          <w:b/>
          <w:noProof/>
          <w:sz w:val="24"/>
          <w:szCs w:val="24"/>
        </w:rPr>
        <w:t>3</w:t>
      </w:r>
      <w:r w:rsidRPr="002C6E1A">
        <w:rPr>
          <w:rFonts w:cs="Times New Roman"/>
          <w:b/>
          <w:sz w:val="24"/>
          <w:szCs w:val="24"/>
        </w:rPr>
        <w:fldChar w:fldCharType="end"/>
      </w:r>
      <w:r w:rsidRPr="002C6E1A">
        <w:rPr>
          <w:rFonts w:cs="Times New Roman"/>
          <w:b/>
          <w:sz w:val="24"/>
          <w:szCs w:val="24"/>
        </w:rPr>
        <w:t xml:space="preserve"> Uji Multikolonieritas</w:t>
      </w:r>
    </w:p>
    <w:tbl>
      <w:tblPr>
        <w:tblStyle w:val="TableGrid"/>
        <w:tblW w:w="4611"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425"/>
        <w:gridCol w:w="1603"/>
        <w:gridCol w:w="1320"/>
        <w:gridCol w:w="1263"/>
      </w:tblGrid>
      <w:tr w:rsidR="000F2EC4" w:rsidRPr="002C6E1A" w14:paraId="79B8351E" w14:textId="77777777" w:rsidTr="004A21B8">
        <w:trPr>
          <w:jc w:val="center"/>
        </w:trPr>
        <w:tc>
          <w:tcPr>
            <w:tcW w:w="4611" w:type="dxa"/>
            <w:gridSpan w:val="4"/>
            <w:vAlign w:val="center"/>
          </w:tcPr>
          <w:p w14:paraId="4165CEB8" w14:textId="77777777" w:rsidR="000F2EC4" w:rsidRPr="002C6E1A" w:rsidRDefault="000F2EC4" w:rsidP="0059533E">
            <w:pPr>
              <w:contextualSpacing/>
              <w:jc w:val="center"/>
              <w:rPr>
                <w:rFonts w:cs="Times New Roman"/>
                <w:bCs/>
                <w:sz w:val="24"/>
                <w:szCs w:val="24"/>
              </w:rPr>
            </w:pPr>
            <w:bookmarkStart w:id="63" w:name="_Hlk183815822"/>
            <w:r w:rsidRPr="002C6E1A">
              <w:rPr>
                <w:rFonts w:cs="Times New Roman"/>
                <w:bCs/>
                <w:sz w:val="24"/>
                <w:szCs w:val="24"/>
              </w:rPr>
              <w:t>Coefficients</w:t>
            </w:r>
            <w:r w:rsidRPr="002C6E1A">
              <w:rPr>
                <w:rFonts w:cs="Times New Roman"/>
                <w:bCs/>
                <w:sz w:val="24"/>
                <w:szCs w:val="24"/>
                <w:vertAlign w:val="superscript"/>
              </w:rPr>
              <w:t>a</w:t>
            </w:r>
          </w:p>
        </w:tc>
      </w:tr>
      <w:tr w:rsidR="000F2EC4" w:rsidRPr="002C6E1A" w14:paraId="002A6C31" w14:textId="77777777" w:rsidTr="004A21B8">
        <w:trPr>
          <w:jc w:val="center"/>
        </w:trPr>
        <w:tc>
          <w:tcPr>
            <w:tcW w:w="2028" w:type="dxa"/>
            <w:gridSpan w:val="2"/>
            <w:vMerge w:val="restart"/>
            <w:vAlign w:val="center"/>
          </w:tcPr>
          <w:p w14:paraId="2ADABCA8" w14:textId="77777777" w:rsidR="000F2EC4" w:rsidRPr="002C6E1A" w:rsidRDefault="000F2EC4" w:rsidP="002C6E1A">
            <w:pPr>
              <w:contextualSpacing/>
              <w:jc w:val="center"/>
              <w:rPr>
                <w:rFonts w:cs="Times New Roman"/>
                <w:bCs/>
                <w:sz w:val="24"/>
                <w:szCs w:val="24"/>
              </w:rPr>
            </w:pPr>
            <w:r w:rsidRPr="002C6E1A">
              <w:rPr>
                <w:rFonts w:cs="Times New Roman"/>
                <w:bCs/>
                <w:sz w:val="24"/>
                <w:szCs w:val="24"/>
              </w:rPr>
              <w:t>Model</w:t>
            </w:r>
          </w:p>
        </w:tc>
        <w:tc>
          <w:tcPr>
            <w:tcW w:w="2583" w:type="dxa"/>
            <w:gridSpan w:val="2"/>
            <w:vAlign w:val="center"/>
          </w:tcPr>
          <w:p w14:paraId="24843D25" w14:textId="77777777" w:rsidR="000F2EC4" w:rsidRPr="002C6E1A" w:rsidRDefault="000F2EC4" w:rsidP="002C6E1A">
            <w:pPr>
              <w:contextualSpacing/>
              <w:jc w:val="center"/>
              <w:rPr>
                <w:rFonts w:cs="Times New Roman"/>
                <w:bCs/>
                <w:sz w:val="24"/>
                <w:szCs w:val="24"/>
              </w:rPr>
            </w:pPr>
            <w:r w:rsidRPr="002C6E1A">
              <w:rPr>
                <w:rFonts w:cs="Times New Roman"/>
                <w:bCs/>
                <w:sz w:val="24"/>
                <w:szCs w:val="24"/>
              </w:rPr>
              <w:t>Collinearity Statistics</w:t>
            </w:r>
          </w:p>
        </w:tc>
      </w:tr>
      <w:tr w:rsidR="000F2EC4" w:rsidRPr="002C6E1A" w14:paraId="499A8DD5" w14:textId="77777777" w:rsidTr="004A21B8">
        <w:trPr>
          <w:jc w:val="center"/>
        </w:trPr>
        <w:tc>
          <w:tcPr>
            <w:tcW w:w="2028" w:type="dxa"/>
            <w:gridSpan w:val="2"/>
            <w:vMerge/>
            <w:vAlign w:val="center"/>
          </w:tcPr>
          <w:p w14:paraId="76854CAB" w14:textId="77777777" w:rsidR="000F2EC4" w:rsidRPr="002C6E1A" w:rsidRDefault="000F2EC4" w:rsidP="002C6E1A">
            <w:pPr>
              <w:contextualSpacing/>
              <w:jc w:val="center"/>
              <w:rPr>
                <w:rFonts w:cs="Times New Roman"/>
                <w:bCs/>
                <w:sz w:val="24"/>
                <w:szCs w:val="24"/>
              </w:rPr>
            </w:pPr>
          </w:p>
        </w:tc>
        <w:tc>
          <w:tcPr>
            <w:tcW w:w="1320" w:type="dxa"/>
            <w:vAlign w:val="center"/>
          </w:tcPr>
          <w:p w14:paraId="72DB3727" w14:textId="77777777" w:rsidR="000F2EC4" w:rsidRPr="002C6E1A" w:rsidRDefault="000F2EC4" w:rsidP="002C6E1A">
            <w:pPr>
              <w:contextualSpacing/>
              <w:jc w:val="center"/>
              <w:rPr>
                <w:rFonts w:cs="Times New Roman"/>
                <w:bCs/>
                <w:sz w:val="24"/>
                <w:szCs w:val="24"/>
              </w:rPr>
            </w:pPr>
            <w:r w:rsidRPr="002C6E1A">
              <w:rPr>
                <w:rFonts w:cs="Times New Roman"/>
                <w:bCs/>
                <w:sz w:val="24"/>
                <w:szCs w:val="24"/>
              </w:rPr>
              <w:t>Tolerance</w:t>
            </w:r>
          </w:p>
        </w:tc>
        <w:tc>
          <w:tcPr>
            <w:tcW w:w="1263" w:type="dxa"/>
            <w:vAlign w:val="center"/>
          </w:tcPr>
          <w:p w14:paraId="5EDFC522" w14:textId="77777777" w:rsidR="000F2EC4" w:rsidRPr="002C6E1A" w:rsidRDefault="000F2EC4" w:rsidP="002C6E1A">
            <w:pPr>
              <w:contextualSpacing/>
              <w:jc w:val="center"/>
              <w:rPr>
                <w:rFonts w:cs="Times New Roman"/>
                <w:bCs/>
                <w:sz w:val="24"/>
                <w:szCs w:val="24"/>
              </w:rPr>
            </w:pPr>
            <w:r w:rsidRPr="002C6E1A">
              <w:rPr>
                <w:rFonts w:cs="Times New Roman"/>
                <w:bCs/>
                <w:sz w:val="24"/>
                <w:szCs w:val="24"/>
              </w:rPr>
              <w:t>VIF</w:t>
            </w:r>
          </w:p>
        </w:tc>
      </w:tr>
      <w:tr w:rsidR="000F2EC4" w:rsidRPr="002C6E1A" w14:paraId="3EC68215" w14:textId="77777777" w:rsidTr="004A21B8">
        <w:trPr>
          <w:jc w:val="center"/>
        </w:trPr>
        <w:tc>
          <w:tcPr>
            <w:tcW w:w="425" w:type="dxa"/>
            <w:vMerge w:val="restart"/>
          </w:tcPr>
          <w:p w14:paraId="493FEE1C" w14:textId="77777777" w:rsidR="000F2EC4" w:rsidRPr="002C6E1A" w:rsidRDefault="000F2EC4" w:rsidP="002C6E1A">
            <w:pPr>
              <w:contextualSpacing/>
              <w:jc w:val="left"/>
              <w:rPr>
                <w:rFonts w:cs="Times New Roman"/>
                <w:sz w:val="24"/>
                <w:szCs w:val="24"/>
              </w:rPr>
            </w:pPr>
            <w:r w:rsidRPr="002C6E1A">
              <w:rPr>
                <w:rFonts w:cs="Times New Roman"/>
                <w:sz w:val="24"/>
                <w:szCs w:val="24"/>
              </w:rPr>
              <w:t>1</w:t>
            </w:r>
          </w:p>
        </w:tc>
        <w:tc>
          <w:tcPr>
            <w:tcW w:w="1603" w:type="dxa"/>
            <w:vAlign w:val="center"/>
          </w:tcPr>
          <w:p w14:paraId="349E77D2" w14:textId="77777777" w:rsidR="000F2EC4" w:rsidRPr="002C6E1A" w:rsidRDefault="000F2EC4" w:rsidP="002C6E1A">
            <w:pPr>
              <w:contextualSpacing/>
              <w:jc w:val="center"/>
              <w:rPr>
                <w:rFonts w:cs="Times New Roman"/>
                <w:sz w:val="24"/>
                <w:szCs w:val="24"/>
              </w:rPr>
            </w:pPr>
            <w:r w:rsidRPr="002C6E1A">
              <w:rPr>
                <w:rFonts w:cs="Times New Roman"/>
                <w:sz w:val="24"/>
                <w:szCs w:val="24"/>
              </w:rPr>
              <w:t>(Constant)</w:t>
            </w:r>
          </w:p>
        </w:tc>
        <w:tc>
          <w:tcPr>
            <w:tcW w:w="1320" w:type="dxa"/>
            <w:vAlign w:val="center"/>
          </w:tcPr>
          <w:p w14:paraId="3E67905A" w14:textId="77777777" w:rsidR="000F2EC4" w:rsidRPr="002C6E1A" w:rsidRDefault="000F2EC4" w:rsidP="002C6E1A">
            <w:pPr>
              <w:contextualSpacing/>
              <w:jc w:val="center"/>
              <w:rPr>
                <w:rFonts w:cs="Times New Roman"/>
                <w:sz w:val="24"/>
                <w:szCs w:val="24"/>
              </w:rPr>
            </w:pPr>
          </w:p>
        </w:tc>
        <w:tc>
          <w:tcPr>
            <w:tcW w:w="1263" w:type="dxa"/>
            <w:vAlign w:val="center"/>
          </w:tcPr>
          <w:p w14:paraId="2619971A" w14:textId="77777777" w:rsidR="000F2EC4" w:rsidRPr="002C6E1A" w:rsidRDefault="000F2EC4" w:rsidP="002C6E1A">
            <w:pPr>
              <w:contextualSpacing/>
              <w:jc w:val="center"/>
              <w:rPr>
                <w:rFonts w:cs="Times New Roman"/>
                <w:sz w:val="24"/>
                <w:szCs w:val="24"/>
              </w:rPr>
            </w:pPr>
          </w:p>
        </w:tc>
      </w:tr>
      <w:tr w:rsidR="000F2EC4" w:rsidRPr="002C6E1A" w14:paraId="621DFBCE" w14:textId="77777777" w:rsidTr="004A21B8">
        <w:trPr>
          <w:jc w:val="center"/>
        </w:trPr>
        <w:tc>
          <w:tcPr>
            <w:tcW w:w="425" w:type="dxa"/>
            <w:vMerge/>
            <w:vAlign w:val="center"/>
          </w:tcPr>
          <w:p w14:paraId="60793DF6" w14:textId="77777777" w:rsidR="000F2EC4" w:rsidRPr="002C6E1A" w:rsidRDefault="000F2EC4" w:rsidP="002C6E1A">
            <w:pPr>
              <w:contextualSpacing/>
              <w:jc w:val="center"/>
              <w:rPr>
                <w:rFonts w:cs="Times New Roman"/>
                <w:sz w:val="24"/>
                <w:szCs w:val="24"/>
              </w:rPr>
            </w:pPr>
          </w:p>
        </w:tc>
        <w:tc>
          <w:tcPr>
            <w:tcW w:w="1603" w:type="dxa"/>
            <w:vAlign w:val="center"/>
          </w:tcPr>
          <w:p w14:paraId="264AFA82" w14:textId="77777777" w:rsidR="000F2EC4" w:rsidRPr="002C6E1A" w:rsidRDefault="000F2EC4" w:rsidP="002C6E1A">
            <w:pPr>
              <w:contextualSpacing/>
              <w:jc w:val="center"/>
              <w:rPr>
                <w:rFonts w:cs="Times New Roman"/>
                <w:sz w:val="24"/>
                <w:szCs w:val="24"/>
              </w:rPr>
            </w:pPr>
            <w:r w:rsidRPr="002C6E1A">
              <w:rPr>
                <w:rFonts w:cs="Times New Roman"/>
                <w:sz w:val="24"/>
                <w:szCs w:val="24"/>
              </w:rPr>
              <w:t>PAD</w:t>
            </w:r>
          </w:p>
        </w:tc>
        <w:tc>
          <w:tcPr>
            <w:tcW w:w="1320" w:type="dxa"/>
            <w:vAlign w:val="center"/>
          </w:tcPr>
          <w:p w14:paraId="25791589" w14:textId="77777777" w:rsidR="000F2EC4" w:rsidRPr="002C6E1A" w:rsidRDefault="000F2EC4" w:rsidP="002C6E1A">
            <w:pPr>
              <w:contextualSpacing/>
              <w:jc w:val="center"/>
              <w:rPr>
                <w:rFonts w:cs="Times New Roman"/>
                <w:sz w:val="24"/>
                <w:szCs w:val="24"/>
              </w:rPr>
            </w:pPr>
            <w:r w:rsidRPr="002C6E1A">
              <w:rPr>
                <w:rFonts w:cs="Times New Roman"/>
                <w:sz w:val="24"/>
                <w:szCs w:val="24"/>
              </w:rPr>
              <w:t>,681</w:t>
            </w:r>
          </w:p>
        </w:tc>
        <w:tc>
          <w:tcPr>
            <w:tcW w:w="1263" w:type="dxa"/>
            <w:vAlign w:val="center"/>
          </w:tcPr>
          <w:p w14:paraId="313BE71C" w14:textId="77777777" w:rsidR="000F2EC4" w:rsidRPr="002C6E1A" w:rsidRDefault="000F2EC4" w:rsidP="002C6E1A">
            <w:pPr>
              <w:contextualSpacing/>
              <w:jc w:val="center"/>
              <w:rPr>
                <w:rFonts w:cs="Times New Roman"/>
                <w:sz w:val="24"/>
                <w:szCs w:val="24"/>
              </w:rPr>
            </w:pPr>
            <w:r w:rsidRPr="002C6E1A">
              <w:rPr>
                <w:rFonts w:cs="Times New Roman"/>
                <w:sz w:val="24"/>
                <w:szCs w:val="24"/>
              </w:rPr>
              <w:t>1,469</w:t>
            </w:r>
          </w:p>
        </w:tc>
      </w:tr>
      <w:tr w:rsidR="000F2EC4" w:rsidRPr="002C6E1A" w14:paraId="751A90CB" w14:textId="77777777" w:rsidTr="004A21B8">
        <w:trPr>
          <w:jc w:val="center"/>
        </w:trPr>
        <w:tc>
          <w:tcPr>
            <w:tcW w:w="425" w:type="dxa"/>
            <w:vMerge/>
            <w:vAlign w:val="center"/>
          </w:tcPr>
          <w:p w14:paraId="3351F77C" w14:textId="77777777" w:rsidR="000F2EC4" w:rsidRPr="002C6E1A" w:rsidRDefault="000F2EC4" w:rsidP="002C6E1A">
            <w:pPr>
              <w:contextualSpacing/>
              <w:jc w:val="center"/>
              <w:rPr>
                <w:rFonts w:cs="Times New Roman"/>
                <w:sz w:val="24"/>
                <w:szCs w:val="24"/>
              </w:rPr>
            </w:pPr>
          </w:p>
        </w:tc>
        <w:tc>
          <w:tcPr>
            <w:tcW w:w="1603" w:type="dxa"/>
            <w:vAlign w:val="center"/>
          </w:tcPr>
          <w:p w14:paraId="6A902E3B" w14:textId="77777777" w:rsidR="000F2EC4" w:rsidRPr="002C6E1A" w:rsidRDefault="000F2EC4" w:rsidP="002C6E1A">
            <w:pPr>
              <w:contextualSpacing/>
              <w:jc w:val="center"/>
              <w:rPr>
                <w:rFonts w:cs="Times New Roman"/>
                <w:sz w:val="24"/>
                <w:szCs w:val="24"/>
              </w:rPr>
            </w:pPr>
            <w:r w:rsidRPr="002C6E1A">
              <w:rPr>
                <w:rFonts w:cs="Times New Roman"/>
                <w:sz w:val="24"/>
                <w:szCs w:val="24"/>
              </w:rPr>
              <w:t>DAU</w:t>
            </w:r>
          </w:p>
        </w:tc>
        <w:tc>
          <w:tcPr>
            <w:tcW w:w="1320" w:type="dxa"/>
            <w:vAlign w:val="center"/>
          </w:tcPr>
          <w:p w14:paraId="384A73A3" w14:textId="77777777" w:rsidR="000F2EC4" w:rsidRPr="002C6E1A" w:rsidRDefault="000F2EC4" w:rsidP="002C6E1A">
            <w:pPr>
              <w:contextualSpacing/>
              <w:jc w:val="center"/>
              <w:rPr>
                <w:rFonts w:cs="Times New Roman"/>
                <w:sz w:val="24"/>
                <w:szCs w:val="24"/>
              </w:rPr>
            </w:pPr>
            <w:r w:rsidRPr="002C6E1A">
              <w:rPr>
                <w:rFonts w:cs="Times New Roman"/>
                <w:sz w:val="24"/>
                <w:szCs w:val="24"/>
              </w:rPr>
              <w:t>,237</w:t>
            </w:r>
          </w:p>
        </w:tc>
        <w:tc>
          <w:tcPr>
            <w:tcW w:w="1263" w:type="dxa"/>
            <w:vAlign w:val="center"/>
          </w:tcPr>
          <w:p w14:paraId="1B4304C4" w14:textId="77777777" w:rsidR="000F2EC4" w:rsidRPr="002C6E1A" w:rsidRDefault="000F2EC4" w:rsidP="002C6E1A">
            <w:pPr>
              <w:contextualSpacing/>
              <w:jc w:val="center"/>
              <w:rPr>
                <w:rFonts w:cs="Times New Roman"/>
                <w:sz w:val="24"/>
                <w:szCs w:val="24"/>
              </w:rPr>
            </w:pPr>
            <w:r w:rsidRPr="002C6E1A">
              <w:rPr>
                <w:rFonts w:cs="Times New Roman"/>
                <w:sz w:val="24"/>
                <w:szCs w:val="24"/>
              </w:rPr>
              <w:t>4,220</w:t>
            </w:r>
          </w:p>
        </w:tc>
      </w:tr>
      <w:tr w:rsidR="000F2EC4" w:rsidRPr="002C6E1A" w14:paraId="2B5004AA" w14:textId="77777777" w:rsidTr="004A21B8">
        <w:trPr>
          <w:jc w:val="center"/>
        </w:trPr>
        <w:tc>
          <w:tcPr>
            <w:tcW w:w="425" w:type="dxa"/>
            <w:vMerge/>
            <w:vAlign w:val="center"/>
          </w:tcPr>
          <w:p w14:paraId="1731A16D" w14:textId="77777777" w:rsidR="000F2EC4" w:rsidRPr="002C6E1A" w:rsidRDefault="000F2EC4" w:rsidP="002C6E1A">
            <w:pPr>
              <w:contextualSpacing/>
              <w:jc w:val="center"/>
              <w:rPr>
                <w:rFonts w:cs="Times New Roman"/>
                <w:sz w:val="24"/>
                <w:szCs w:val="24"/>
              </w:rPr>
            </w:pPr>
          </w:p>
        </w:tc>
        <w:tc>
          <w:tcPr>
            <w:tcW w:w="1603" w:type="dxa"/>
            <w:vAlign w:val="center"/>
          </w:tcPr>
          <w:p w14:paraId="660A98CE" w14:textId="77777777" w:rsidR="000F2EC4" w:rsidRPr="002C6E1A" w:rsidRDefault="000F2EC4" w:rsidP="002C6E1A">
            <w:pPr>
              <w:contextualSpacing/>
              <w:jc w:val="center"/>
              <w:rPr>
                <w:rFonts w:cs="Times New Roman"/>
                <w:sz w:val="24"/>
                <w:szCs w:val="24"/>
              </w:rPr>
            </w:pPr>
            <w:r w:rsidRPr="002C6E1A">
              <w:rPr>
                <w:rFonts w:cs="Times New Roman"/>
                <w:sz w:val="24"/>
                <w:szCs w:val="24"/>
              </w:rPr>
              <w:t>DAK</w:t>
            </w:r>
          </w:p>
        </w:tc>
        <w:tc>
          <w:tcPr>
            <w:tcW w:w="1320" w:type="dxa"/>
            <w:vAlign w:val="center"/>
          </w:tcPr>
          <w:p w14:paraId="3F94F83E" w14:textId="77777777" w:rsidR="000F2EC4" w:rsidRPr="002C6E1A" w:rsidRDefault="000F2EC4" w:rsidP="002C6E1A">
            <w:pPr>
              <w:contextualSpacing/>
              <w:jc w:val="center"/>
              <w:rPr>
                <w:rFonts w:cs="Times New Roman"/>
                <w:sz w:val="24"/>
                <w:szCs w:val="24"/>
              </w:rPr>
            </w:pPr>
            <w:r w:rsidRPr="002C6E1A">
              <w:rPr>
                <w:rFonts w:cs="Times New Roman"/>
                <w:sz w:val="24"/>
                <w:szCs w:val="24"/>
              </w:rPr>
              <w:t>,258</w:t>
            </w:r>
          </w:p>
        </w:tc>
        <w:tc>
          <w:tcPr>
            <w:tcW w:w="1263" w:type="dxa"/>
            <w:vAlign w:val="center"/>
          </w:tcPr>
          <w:p w14:paraId="51044175" w14:textId="77777777" w:rsidR="000F2EC4" w:rsidRPr="002C6E1A" w:rsidRDefault="000F2EC4" w:rsidP="002C6E1A">
            <w:pPr>
              <w:contextualSpacing/>
              <w:jc w:val="center"/>
              <w:rPr>
                <w:rFonts w:cs="Times New Roman"/>
                <w:sz w:val="24"/>
                <w:szCs w:val="24"/>
              </w:rPr>
            </w:pPr>
            <w:r w:rsidRPr="002C6E1A">
              <w:rPr>
                <w:rFonts w:cs="Times New Roman"/>
                <w:sz w:val="24"/>
                <w:szCs w:val="24"/>
              </w:rPr>
              <w:t>3,881</w:t>
            </w:r>
          </w:p>
        </w:tc>
      </w:tr>
      <w:tr w:rsidR="000F2EC4" w:rsidRPr="002C6E1A" w14:paraId="301C87D5" w14:textId="77777777" w:rsidTr="004A21B8">
        <w:trPr>
          <w:jc w:val="center"/>
        </w:trPr>
        <w:tc>
          <w:tcPr>
            <w:tcW w:w="425" w:type="dxa"/>
            <w:vMerge/>
            <w:vAlign w:val="center"/>
          </w:tcPr>
          <w:p w14:paraId="37CFBB76" w14:textId="77777777" w:rsidR="000F2EC4" w:rsidRPr="002C6E1A" w:rsidRDefault="000F2EC4" w:rsidP="002C6E1A">
            <w:pPr>
              <w:contextualSpacing/>
              <w:jc w:val="center"/>
              <w:rPr>
                <w:rFonts w:cs="Times New Roman"/>
                <w:sz w:val="24"/>
                <w:szCs w:val="24"/>
              </w:rPr>
            </w:pPr>
          </w:p>
        </w:tc>
        <w:tc>
          <w:tcPr>
            <w:tcW w:w="1603" w:type="dxa"/>
            <w:vAlign w:val="center"/>
          </w:tcPr>
          <w:p w14:paraId="37575F35" w14:textId="77777777" w:rsidR="000F2EC4" w:rsidRPr="002C6E1A" w:rsidRDefault="000F2EC4" w:rsidP="002C6E1A">
            <w:pPr>
              <w:contextualSpacing/>
              <w:jc w:val="center"/>
              <w:rPr>
                <w:rFonts w:cs="Times New Roman"/>
                <w:sz w:val="24"/>
                <w:szCs w:val="24"/>
              </w:rPr>
            </w:pPr>
            <w:r w:rsidRPr="002C6E1A">
              <w:rPr>
                <w:rFonts w:cs="Times New Roman"/>
                <w:sz w:val="24"/>
                <w:szCs w:val="24"/>
              </w:rPr>
              <w:t>DBH</w:t>
            </w:r>
          </w:p>
        </w:tc>
        <w:tc>
          <w:tcPr>
            <w:tcW w:w="1320" w:type="dxa"/>
            <w:vAlign w:val="center"/>
          </w:tcPr>
          <w:p w14:paraId="2DEC36B7" w14:textId="77777777" w:rsidR="000F2EC4" w:rsidRPr="002C6E1A" w:rsidRDefault="000F2EC4" w:rsidP="002C6E1A">
            <w:pPr>
              <w:contextualSpacing/>
              <w:jc w:val="center"/>
              <w:rPr>
                <w:rFonts w:cs="Times New Roman"/>
                <w:sz w:val="24"/>
                <w:szCs w:val="24"/>
              </w:rPr>
            </w:pPr>
            <w:r w:rsidRPr="002C6E1A">
              <w:rPr>
                <w:rFonts w:cs="Times New Roman"/>
                <w:sz w:val="24"/>
                <w:szCs w:val="24"/>
              </w:rPr>
              <w:t>,789</w:t>
            </w:r>
          </w:p>
        </w:tc>
        <w:tc>
          <w:tcPr>
            <w:tcW w:w="1263" w:type="dxa"/>
            <w:vAlign w:val="center"/>
          </w:tcPr>
          <w:p w14:paraId="59FBE8BD" w14:textId="77777777" w:rsidR="000F2EC4" w:rsidRPr="002C6E1A" w:rsidRDefault="000F2EC4" w:rsidP="002C6E1A">
            <w:pPr>
              <w:contextualSpacing/>
              <w:jc w:val="center"/>
              <w:rPr>
                <w:rFonts w:cs="Times New Roman"/>
                <w:sz w:val="24"/>
                <w:szCs w:val="24"/>
              </w:rPr>
            </w:pPr>
            <w:r w:rsidRPr="002C6E1A">
              <w:rPr>
                <w:rFonts w:cs="Times New Roman"/>
                <w:sz w:val="24"/>
                <w:szCs w:val="24"/>
              </w:rPr>
              <w:t>1,267</w:t>
            </w:r>
          </w:p>
        </w:tc>
      </w:tr>
      <w:tr w:rsidR="000F2EC4" w:rsidRPr="002C6E1A" w14:paraId="2CA53D2B" w14:textId="77777777" w:rsidTr="004A21B8">
        <w:trPr>
          <w:jc w:val="center"/>
        </w:trPr>
        <w:tc>
          <w:tcPr>
            <w:tcW w:w="4611" w:type="dxa"/>
            <w:gridSpan w:val="4"/>
            <w:vAlign w:val="center"/>
          </w:tcPr>
          <w:p w14:paraId="5193C2CE" w14:textId="77777777" w:rsidR="000F2EC4" w:rsidRPr="002C6E1A" w:rsidRDefault="000F2EC4" w:rsidP="002C6E1A">
            <w:pPr>
              <w:contextualSpacing/>
              <w:jc w:val="left"/>
              <w:rPr>
                <w:rFonts w:cs="Times New Roman"/>
                <w:sz w:val="24"/>
                <w:szCs w:val="24"/>
              </w:rPr>
            </w:pPr>
            <w:bookmarkStart w:id="64" w:name="_Hlk183816379"/>
            <w:r w:rsidRPr="002C6E1A">
              <w:rPr>
                <w:rFonts w:cs="Times New Roman"/>
                <w:sz w:val="24"/>
                <w:szCs w:val="24"/>
              </w:rPr>
              <w:t>a. Dependent Variable: Belanja Daerah</w:t>
            </w:r>
            <w:bookmarkEnd w:id="64"/>
          </w:p>
        </w:tc>
      </w:tr>
    </w:tbl>
    <w:bookmarkEnd w:id="63"/>
    <w:p w14:paraId="5A28566A" w14:textId="77777777" w:rsidR="000F2EC4" w:rsidRPr="002C6E1A" w:rsidRDefault="000F2EC4" w:rsidP="002C6E1A">
      <w:pPr>
        <w:widowControl w:val="0"/>
        <w:pBdr>
          <w:top w:val="nil"/>
          <w:left w:val="nil"/>
          <w:bottom w:val="nil"/>
          <w:right w:val="nil"/>
          <w:between w:val="nil"/>
        </w:pBdr>
        <w:ind w:left="2127"/>
        <w:contextualSpacing/>
        <w:rPr>
          <w:rFonts w:eastAsia="Times New Roman" w:cs="Times New Roman"/>
          <w:bCs/>
          <w:color w:val="000000"/>
          <w:sz w:val="24"/>
          <w:szCs w:val="24"/>
        </w:rPr>
      </w:pPr>
      <w:r w:rsidRPr="002C6E1A">
        <w:rPr>
          <w:rFonts w:eastAsia="Times New Roman" w:cs="Times New Roman"/>
          <w:bCs/>
          <w:color w:val="000000"/>
          <w:sz w:val="24"/>
          <w:szCs w:val="24"/>
        </w:rPr>
        <w:t>Sumber: BPK Provinsi Jawa Tengah (</w:t>
      </w:r>
      <w:r w:rsidRPr="002C6E1A">
        <w:rPr>
          <w:rFonts w:eastAsia="Times New Roman" w:cs="Times New Roman"/>
          <w:bCs/>
          <w:i/>
          <w:color w:val="000000"/>
          <w:sz w:val="24"/>
          <w:szCs w:val="24"/>
        </w:rPr>
        <w:t>diolah, 2024</w:t>
      </w:r>
      <w:r w:rsidRPr="002C6E1A">
        <w:rPr>
          <w:rFonts w:eastAsia="Times New Roman" w:cs="Times New Roman"/>
          <w:bCs/>
          <w:color w:val="000000"/>
          <w:sz w:val="24"/>
          <w:szCs w:val="24"/>
        </w:rPr>
        <w:t>)</w:t>
      </w:r>
    </w:p>
    <w:p w14:paraId="78C053C6" w14:textId="0BAD0270" w:rsidR="00C5428A" w:rsidRPr="002C6E1A" w:rsidRDefault="00C5428A" w:rsidP="002C6E1A">
      <w:pPr>
        <w:ind w:firstLine="284"/>
        <w:contextualSpacing/>
        <w:rPr>
          <w:rFonts w:cs="Times New Roman"/>
          <w:sz w:val="24"/>
          <w:szCs w:val="24"/>
        </w:rPr>
        <w:sectPr w:rsidR="00C5428A" w:rsidRPr="002C6E1A" w:rsidSect="00D91461">
          <w:type w:val="continuous"/>
          <w:pgSz w:w="11906" w:h="16838" w:code="9"/>
          <w:pgMar w:top="1701" w:right="1701" w:bottom="1701" w:left="1701" w:header="720" w:footer="720" w:gutter="0"/>
          <w:cols w:space="720"/>
          <w:docGrid w:linePitch="360"/>
        </w:sectPr>
      </w:pPr>
    </w:p>
    <w:p w14:paraId="73513D5D" w14:textId="77777777" w:rsidR="00065F41" w:rsidRPr="002C6E1A" w:rsidRDefault="00065F41" w:rsidP="009D00E5">
      <w:pPr>
        <w:ind w:firstLine="567"/>
        <w:contextualSpacing/>
        <w:rPr>
          <w:rFonts w:cs="Times New Roman"/>
          <w:sz w:val="24"/>
          <w:szCs w:val="24"/>
        </w:rPr>
      </w:pPr>
      <w:r w:rsidRPr="002C6E1A">
        <w:rPr>
          <w:rFonts w:cs="Times New Roman"/>
          <w:sz w:val="24"/>
          <w:szCs w:val="24"/>
        </w:rPr>
        <w:t xml:space="preserve">Berdasarkan tabel 3 hasil uji multikolonieritas diketahui bahwa hasil perhitungan dari nilai tolerace variabel independen lebih besar dari 0,10 dan hasil perhitungan dari Variance Inflation </w:t>
      </w:r>
      <w:r w:rsidRPr="002C6E1A">
        <w:rPr>
          <w:rFonts w:cs="Times New Roman"/>
          <w:sz w:val="24"/>
          <w:szCs w:val="24"/>
        </w:rPr>
        <w:t xml:space="preserve">Factor (VIF) variabel independen lebih kecil dari 10, sehingga dapat disimpulkan bahwa tidak terdapat multikolonieritas dalam pelenelitian ini </w:t>
      </w:r>
      <w:r w:rsidRPr="002C6E1A">
        <w:rPr>
          <w:rFonts w:cs="Times New Roman"/>
          <w:sz w:val="24"/>
          <w:szCs w:val="24"/>
        </w:rPr>
        <w:lastRenderedPageBreak/>
        <w:t>serta tidak terdapat korelasi tinggi antar variabel independent dalam penelitian.</w:t>
      </w:r>
    </w:p>
    <w:p w14:paraId="0EAC1099" w14:textId="77777777" w:rsidR="00065F41" w:rsidRPr="002C6E1A" w:rsidRDefault="00065F41" w:rsidP="002C6E1A">
      <w:pPr>
        <w:ind w:firstLine="284"/>
        <w:contextualSpacing/>
        <w:rPr>
          <w:rFonts w:cs="Times New Roman"/>
          <w:sz w:val="24"/>
          <w:szCs w:val="24"/>
        </w:rPr>
      </w:pPr>
    </w:p>
    <w:p w14:paraId="7A058223" w14:textId="77777777" w:rsidR="00065F41" w:rsidRPr="002C6E1A" w:rsidRDefault="00065F41" w:rsidP="002C6E1A">
      <w:pPr>
        <w:pStyle w:val="Heading2"/>
        <w:numPr>
          <w:ilvl w:val="0"/>
          <w:numId w:val="0"/>
        </w:numPr>
        <w:ind w:left="567" w:hanging="567"/>
        <w:contextualSpacing/>
        <w:rPr>
          <w:sz w:val="24"/>
          <w:szCs w:val="24"/>
        </w:rPr>
      </w:pPr>
      <w:r w:rsidRPr="002C6E1A">
        <w:rPr>
          <w:sz w:val="24"/>
          <w:szCs w:val="24"/>
        </w:rPr>
        <w:t>Uji Autokorelasi</w:t>
      </w:r>
    </w:p>
    <w:p w14:paraId="405E80A3" w14:textId="18182E57" w:rsidR="00065F41" w:rsidRPr="002C6E1A" w:rsidRDefault="00065F41" w:rsidP="009D00E5">
      <w:pPr>
        <w:ind w:firstLine="567"/>
        <w:contextualSpacing/>
        <w:rPr>
          <w:rFonts w:cs="Times New Roman"/>
          <w:sz w:val="24"/>
          <w:szCs w:val="24"/>
        </w:rPr>
      </w:pPr>
      <w:r w:rsidRPr="002C6E1A">
        <w:rPr>
          <w:rFonts w:cs="Times New Roman"/>
          <w:sz w:val="24"/>
          <w:szCs w:val="24"/>
        </w:rPr>
        <w:t xml:space="preserve">Uji Autokorelasi </w:t>
      </w:r>
      <w:r w:rsidR="005219DB" w:rsidRPr="002C6E1A">
        <w:rPr>
          <w:rFonts w:cs="Times New Roman"/>
          <w:sz w:val="24"/>
          <w:szCs w:val="24"/>
        </w:rPr>
        <w:t>memiliki tujuan</w:t>
      </w:r>
      <w:r w:rsidRPr="002C6E1A">
        <w:rPr>
          <w:rFonts w:cs="Times New Roman"/>
          <w:sz w:val="24"/>
          <w:szCs w:val="24"/>
        </w:rPr>
        <w:t xml:space="preserve"> untuk menguji </w:t>
      </w:r>
      <w:r w:rsidR="005219DB" w:rsidRPr="002C6E1A">
        <w:rPr>
          <w:rFonts w:cs="Times New Roman"/>
          <w:sz w:val="24"/>
          <w:szCs w:val="24"/>
        </w:rPr>
        <w:t xml:space="preserve">data </w:t>
      </w:r>
      <w:r w:rsidRPr="002C6E1A">
        <w:rPr>
          <w:rFonts w:cs="Times New Roman"/>
          <w:sz w:val="24"/>
          <w:szCs w:val="24"/>
        </w:rPr>
        <w:t xml:space="preserve">apakah residual </w:t>
      </w:r>
      <w:r w:rsidRPr="002C6E1A">
        <w:rPr>
          <w:rFonts w:cs="Times New Roman"/>
          <w:sz w:val="24"/>
          <w:szCs w:val="24"/>
        </w:rPr>
        <w:t>memiliki pola tertentu yang berhubungan satu sama lain, dengan kata lain residual harus bersifat independent atau tidak salih berkolerasi.</w:t>
      </w:r>
    </w:p>
    <w:p w14:paraId="055ACC51" w14:textId="77777777" w:rsidR="00C5428A" w:rsidRPr="002C6E1A" w:rsidRDefault="00C5428A" w:rsidP="002C6E1A">
      <w:pPr>
        <w:ind w:firstLine="284"/>
        <w:contextualSpacing/>
        <w:rPr>
          <w:rFonts w:cs="Times New Roman"/>
          <w:sz w:val="24"/>
          <w:szCs w:val="24"/>
        </w:rPr>
        <w:sectPr w:rsidR="00C5428A" w:rsidRPr="002C6E1A" w:rsidSect="00114421">
          <w:type w:val="continuous"/>
          <w:pgSz w:w="11906" w:h="16838" w:code="9"/>
          <w:pgMar w:top="1701" w:right="1701" w:bottom="1701" w:left="1701" w:header="720" w:footer="720" w:gutter="0"/>
          <w:cols w:num="2" w:space="720"/>
          <w:docGrid w:linePitch="360"/>
        </w:sectPr>
      </w:pPr>
    </w:p>
    <w:p w14:paraId="4BF656DD" w14:textId="188C7B3C" w:rsidR="000F2EC4" w:rsidRPr="002C6E1A" w:rsidRDefault="000F2EC4" w:rsidP="002C6E1A">
      <w:pPr>
        <w:pStyle w:val="Caption"/>
        <w:keepNext/>
        <w:contextualSpacing/>
        <w:jc w:val="center"/>
        <w:rPr>
          <w:rFonts w:cs="Times New Roman"/>
          <w:b/>
          <w:sz w:val="24"/>
          <w:szCs w:val="24"/>
        </w:rPr>
      </w:pPr>
      <w:r w:rsidRPr="002C6E1A">
        <w:rPr>
          <w:rFonts w:cs="Times New Roman"/>
          <w:b/>
          <w:sz w:val="24"/>
          <w:szCs w:val="24"/>
        </w:rPr>
        <w:t xml:space="preserve">Table </w:t>
      </w:r>
      <w:r w:rsidRPr="002C6E1A">
        <w:rPr>
          <w:rFonts w:cs="Times New Roman"/>
          <w:b/>
          <w:sz w:val="24"/>
          <w:szCs w:val="24"/>
        </w:rPr>
        <w:fldChar w:fldCharType="begin"/>
      </w:r>
      <w:r w:rsidRPr="002C6E1A">
        <w:rPr>
          <w:rFonts w:cs="Times New Roman"/>
          <w:b/>
          <w:sz w:val="24"/>
          <w:szCs w:val="24"/>
        </w:rPr>
        <w:instrText xml:space="preserve"> SEQ Table \* ARABIC </w:instrText>
      </w:r>
      <w:r w:rsidRPr="002C6E1A">
        <w:rPr>
          <w:rFonts w:cs="Times New Roman"/>
          <w:b/>
          <w:sz w:val="24"/>
          <w:szCs w:val="24"/>
        </w:rPr>
        <w:fldChar w:fldCharType="separate"/>
      </w:r>
      <w:r w:rsidR="00BF0AAA" w:rsidRPr="002C6E1A">
        <w:rPr>
          <w:rFonts w:cs="Times New Roman"/>
          <w:b/>
          <w:noProof/>
          <w:sz w:val="24"/>
          <w:szCs w:val="24"/>
        </w:rPr>
        <w:t>4</w:t>
      </w:r>
      <w:r w:rsidRPr="002C6E1A">
        <w:rPr>
          <w:rFonts w:cs="Times New Roman"/>
          <w:b/>
          <w:sz w:val="24"/>
          <w:szCs w:val="24"/>
        </w:rPr>
        <w:fldChar w:fldCharType="end"/>
      </w:r>
      <w:r w:rsidR="009D00E5">
        <w:rPr>
          <w:rFonts w:cs="Times New Roman"/>
          <w:b/>
          <w:sz w:val="24"/>
          <w:szCs w:val="24"/>
        </w:rPr>
        <w:t>.</w:t>
      </w:r>
      <w:r w:rsidRPr="002C6E1A">
        <w:rPr>
          <w:rFonts w:cs="Times New Roman"/>
          <w:b/>
          <w:sz w:val="24"/>
          <w:szCs w:val="24"/>
        </w:rPr>
        <w:t xml:space="preserve"> Uji Autokorelasi</w:t>
      </w:r>
    </w:p>
    <w:tbl>
      <w:tblPr>
        <w:tblStyle w:val="TableGrid"/>
        <w:tblW w:w="7938"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1080"/>
        <w:gridCol w:w="718"/>
        <w:gridCol w:w="1134"/>
        <w:gridCol w:w="1275"/>
        <w:gridCol w:w="2127"/>
        <w:gridCol w:w="1604"/>
      </w:tblGrid>
      <w:tr w:rsidR="000F2EC4" w:rsidRPr="002C6E1A" w14:paraId="7C4ADAF6" w14:textId="77777777" w:rsidTr="00E06281">
        <w:trPr>
          <w:jc w:val="center"/>
        </w:trPr>
        <w:tc>
          <w:tcPr>
            <w:tcW w:w="7938" w:type="dxa"/>
            <w:gridSpan w:val="6"/>
          </w:tcPr>
          <w:p w14:paraId="446F48DB" w14:textId="77777777" w:rsidR="000F2EC4" w:rsidRPr="002C6E1A" w:rsidRDefault="000F2EC4" w:rsidP="009D00E5">
            <w:pPr>
              <w:contextualSpacing/>
              <w:jc w:val="center"/>
              <w:rPr>
                <w:rFonts w:cs="Times New Roman"/>
                <w:bCs/>
                <w:sz w:val="24"/>
                <w:szCs w:val="24"/>
              </w:rPr>
            </w:pPr>
            <w:r w:rsidRPr="002C6E1A">
              <w:rPr>
                <w:rFonts w:cs="Times New Roman"/>
                <w:bCs/>
                <w:sz w:val="24"/>
                <w:szCs w:val="24"/>
              </w:rPr>
              <w:t>Model Summary</w:t>
            </w:r>
            <w:r w:rsidRPr="002C6E1A">
              <w:rPr>
                <w:rFonts w:cs="Times New Roman"/>
                <w:bCs/>
                <w:sz w:val="24"/>
                <w:szCs w:val="24"/>
                <w:vertAlign w:val="superscript"/>
              </w:rPr>
              <w:t>b</w:t>
            </w:r>
          </w:p>
        </w:tc>
      </w:tr>
      <w:tr w:rsidR="000F2EC4" w:rsidRPr="002C6E1A" w14:paraId="11E57AEB" w14:textId="77777777" w:rsidTr="00E06281">
        <w:trPr>
          <w:jc w:val="center"/>
        </w:trPr>
        <w:tc>
          <w:tcPr>
            <w:tcW w:w="1080" w:type="dxa"/>
            <w:vAlign w:val="center"/>
          </w:tcPr>
          <w:p w14:paraId="5EBF14AA" w14:textId="77777777" w:rsidR="000F2EC4" w:rsidRPr="002C6E1A" w:rsidRDefault="000F2EC4" w:rsidP="002C6E1A">
            <w:pPr>
              <w:contextualSpacing/>
              <w:jc w:val="center"/>
              <w:rPr>
                <w:rFonts w:cs="Times New Roman"/>
                <w:bCs/>
                <w:sz w:val="24"/>
                <w:szCs w:val="24"/>
              </w:rPr>
            </w:pPr>
            <w:r w:rsidRPr="002C6E1A">
              <w:rPr>
                <w:rFonts w:cs="Times New Roman"/>
                <w:bCs/>
                <w:sz w:val="24"/>
                <w:szCs w:val="24"/>
              </w:rPr>
              <w:t>Model</w:t>
            </w:r>
          </w:p>
        </w:tc>
        <w:tc>
          <w:tcPr>
            <w:tcW w:w="718" w:type="dxa"/>
            <w:vAlign w:val="center"/>
          </w:tcPr>
          <w:p w14:paraId="63889CFD" w14:textId="77777777" w:rsidR="000F2EC4" w:rsidRPr="002C6E1A" w:rsidRDefault="000F2EC4" w:rsidP="002C6E1A">
            <w:pPr>
              <w:contextualSpacing/>
              <w:jc w:val="center"/>
              <w:rPr>
                <w:rFonts w:cs="Times New Roman"/>
                <w:bCs/>
                <w:sz w:val="24"/>
                <w:szCs w:val="24"/>
              </w:rPr>
            </w:pPr>
            <w:r w:rsidRPr="002C6E1A">
              <w:rPr>
                <w:rFonts w:cs="Times New Roman"/>
                <w:bCs/>
                <w:sz w:val="24"/>
                <w:szCs w:val="24"/>
              </w:rPr>
              <w:t>R</w:t>
            </w:r>
          </w:p>
        </w:tc>
        <w:tc>
          <w:tcPr>
            <w:tcW w:w="1134" w:type="dxa"/>
            <w:vAlign w:val="center"/>
          </w:tcPr>
          <w:p w14:paraId="0AFB90F2" w14:textId="77777777" w:rsidR="000F2EC4" w:rsidRPr="002C6E1A" w:rsidRDefault="000F2EC4" w:rsidP="002C6E1A">
            <w:pPr>
              <w:contextualSpacing/>
              <w:jc w:val="center"/>
              <w:rPr>
                <w:rFonts w:cs="Times New Roman"/>
                <w:bCs/>
                <w:sz w:val="24"/>
                <w:szCs w:val="24"/>
              </w:rPr>
            </w:pPr>
            <w:r w:rsidRPr="002C6E1A">
              <w:rPr>
                <w:rFonts w:cs="Times New Roman"/>
                <w:bCs/>
                <w:sz w:val="24"/>
                <w:szCs w:val="24"/>
              </w:rPr>
              <w:t>R Square</w:t>
            </w:r>
          </w:p>
        </w:tc>
        <w:tc>
          <w:tcPr>
            <w:tcW w:w="1275" w:type="dxa"/>
            <w:vAlign w:val="center"/>
          </w:tcPr>
          <w:p w14:paraId="6FF45121" w14:textId="77777777" w:rsidR="000F2EC4" w:rsidRPr="002C6E1A" w:rsidRDefault="000F2EC4" w:rsidP="002C6E1A">
            <w:pPr>
              <w:contextualSpacing/>
              <w:jc w:val="center"/>
              <w:rPr>
                <w:rFonts w:cs="Times New Roman"/>
                <w:bCs/>
                <w:sz w:val="24"/>
                <w:szCs w:val="24"/>
              </w:rPr>
            </w:pPr>
            <w:r w:rsidRPr="002C6E1A">
              <w:rPr>
                <w:rFonts w:cs="Times New Roman"/>
                <w:bCs/>
                <w:sz w:val="24"/>
                <w:szCs w:val="24"/>
              </w:rPr>
              <w:t>Adjusted R Square</w:t>
            </w:r>
          </w:p>
        </w:tc>
        <w:tc>
          <w:tcPr>
            <w:tcW w:w="2127" w:type="dxa"/>
            <w:vAlign w:val="center"/>
          </w:tcPr>
          <w:p w14:paraId="0AD94831" w14:textId="77777777" w:rsidR="000F2EC4" w:rsidRPr="002C6E1A" w:rsidRDefault="000F2EC4" w:rsidP="002C6E1A">
            <w:pPr>
              <w:contextualSpacing/>
              <w:jc w:val="center"/>
              <w:rPr>
                <w:rFonts w:cs="Times New Roman"/>
                <w:bCs/>
                <w:sz w:val="24"/>
                <w:szCs w:val="24"/>
              </w:rPr>
            </w:pPr>
            <w:r w:rsidRPr="002C6E1A">
              <w:rPr>
                <w:rFonts w:cs="Times New Roman"/>
                <w:bCs/>
                <w:sz w:val="24"/>
                <w:szCs w:val="24"/>
              </w:rPr>
              <w:t>Std. Error of the Estimate</w:t>
            </w:r>
          </w:p>
        </w:tc>
        <w:tc>
          <w:tcPr>
            <w:tcW w:w="1604" w:type="dxa"/>
            <w:vAlign w:val="center"/>
          </w:tcPr>
          <w:p w14:paraId="4CB3342D" w14:textId="77777777" w:rsidR="000F2EC4" w:rsidRPr="002C6E1A" w:rsidRDefault="000F2EC4" w:rsidP="002C6E1A">
            <w:pPr>
              <w:contextualSpacing/>
              <w:jc w:val="center"/>
              <w:rPr>
                <w:rFonts w:cs="Times New Roman"/>
                <w:bCs/>
                <w:sz w:val="24"/>
                <w:szCs w:val="24"/>
              </w:rPr>
            </w:pPr>
            <w:r w:rsidRPr="002C6E1A">
              <w:rPr>
                <w:rFonts w:cs="Times New Roman"/>
                <w:bCs/>
                <w:sz w:val="24"/>
                <w:szCs w:val="24"/>
              </w:rPr>
              <w:t>Durbin-Watson</w:t>
            </w:r>
          </w:p>
        </w:tc>
      </w:tr>
      <w:tr w:rsidR="000F2EC4" w:rsidRPr="002C6E1A" w14:paraId="6F0BB1A6" w14:textId="77777777" w:rsidTr="00E06281">
        <w:trPr>
          <w:jc w:val="center"/>
        </w:trPr>
        <w:tc>
          <w:tcPr>
            <w:tcW w:w="1080" w:type="dxa"/>
          </w:tcPr>
          <w:p w14:paraId="2BA9314F" w14:textId="77777777" w:rsidR="000F2EC4" w:rsidRPr="002C6E1A" w:rsidRDefault="000F2EC4" w:rsidP="002C6E1A">
            <w:pPr>
              <w:contextualSpacing/>
              <w:rPr>
                <w:rFonts w:cs="Times New Roman"/>
                <w:sz w:val="24"/>
                <w:szCs w:val="24"/>
              </w:rPr>
            </w:pPr>
            <w:r w:rsidRPr="002C6E1A">
              <w:rPr>
                <w:rFonts w:cs="Times New Roman"/>
                <w:sz w:val="24"/>
                <w:szCs w:val="24"/>
              </w:rPr>
              <w:t>1</w:t>
            </w:r>
          </w:p>
        </w:tc>
        <w:tc>
          <w:tcPr>
            <w:tcW w:w="718" w:type="dxa"/>
          </w:tcPr>
          <w:p w14:paraId="14D5766C" w14:textId="77777777" w:rsidR="000F2EC4" w:rsidRPr="002C6E1A" w:rsidRDefault="000F2EC4" w:rsidP="002C6E1A">
            <w:pPr>
              <w:contextualSpacing/>
              <w:rPr>
                <w:rFonts w:cs="Times New Roman"/>
                <w:sz w:val="24"/>
                <w:szCs w:val="24"/>
              </w:rPr>
            </w:pPr>
            <w:r w:rsidRPr="002C6E1A">
              <w:rPr>
                <w:rFonts w:cs="Times New Roman"/>
                <w:sz w:val="24"/>
                <w:szCs w:val="24"/>
              </w:rPr>
              <w:t>,989</w:t>
            </w:r>
            <w:r w:rsidRPr="002C6E1A">
              <w:rPr>
                <w:rFonts w:cs="Times New Roman"/>
                <w:sz w:val="24"/>
                <w:szCs w:val="24"/>
                <w:vertAlign w:val="superscript"/>
              </w:rPr>
              <w:t>a</w:t>
            </w:r>
          </w:p>
        </w:tc>
        <w:tc>
          <w:tcPr>
            <w:tcW w:w="1134" w:type="dxa"/>
          </w:tcPr>
          <w:p w14:paraId="5C2CD517" w14:textId="77777777" w:rsidR="000F2EC4" w:rsidRPr="002C6E1A" w:rsidRDefault="000F2EC4" w:rsidP="002C6E1A">
            <w:pPr>
              <w:contextualSpacing/>
              <w:rPr>
                <w:rFonts w:cs="Times New Roman"/>
                <w:sz w:val="24"/>
                <w:szCs w:val="24"/>
              </w:rPr>
            </w:pPr>
            <w:r w:rsidRPr="002C6E1A">
              <w:rPr>
                <w:rFonts w:cs="Times New Roman"/>
                <w:sz w:val="24"/>
                <w:szCs w:val="24"/>
              </w:rPr>
              <w:t>,978</w:t>
            </w:r>
          </w:p>
        </w:tc>
        <w:tc>
          <w:tcPr>
            <w:tcW w:w="1275" w:type="dxa"/>
          </w:tcPr>
          <w:p w14:paraId="3EF7B49D" w14:textId="77777777" w:rsidR="000F2EC4" w:rsidRPr="002C6E1A" w:rsidRDefault="000F2EC4" w:rsidP="002C6E1A">
            <w:pPr>
              <w:contextualSpacing/>
              <w:rPr>
                <w:rFonts w:cs="Times New Roman"/>
                <w:sz w:val="24"/>
                <w:szCs w:val="24"/>
              </w:rPr>
            </w:pPr>
            <w:r w:rsidRPr="002C6E1A">
              <w:rPr>
                <w:rFonts w:cs="Times New Roman"/>
                <w:sz w:val="24"/>
                <w:szCs w:val="24"/>
              </w:rPr>
              <w:t>,978</w:t>
            </w:r>
          </w:p>
        </w:tc>
        <w:tc>
          <w:tcPr>
            <w:tcW w:w="2127" w:type="dxa"/>
          </w:tcPr>
          <w:p w14:paraId="3FD8BC08" w14:textId="77777777" w:rsidR="000F2EC4" w:rsidRPr="002C6E1A" w:rsidRDefault="000F2EC4" w:rsidP="002C6E1A">
            <w:pPr>
              <w:contextualSpacing/>
              <w:rPr>
                <w:rFonts w:cs="Times New Roman"/>
                <w:sz w:val="24"/>
                <w:szCs w:val="24"/>
              </w:rPr>
            </w:pPr>
            <w:r w:rsidRPr="002C6E1A">
              <w:rPr>
                <w:rFonts w:cs="Times New Roman"/>
                <w:sz w:val="24"/>
                <w:szCs w:val="24"/>
              </w:rPr>
              <w:t>108899556647,438</w:t>
            </w:r>
          </w:p>
        </w:tc>
        <w:tc>
          <w:tcPr>
            <w:tcW w:w="1604" w:type="dxa"/>
          </w:tcPr>
          <w:p w14:paraId="78B2664E" w14:textId="77777777" w:rsidR="000F2EC4" w:rsidRPr="002C6E1A" w:rsidRDefault="000F2EC4" w:rsidP="002C6E1A">
            <w:pPr>
              <w:contextualSpacing/>
              <w:rPr>
                <w:rFonts w:cs="Times New Roman"/>
                <w:sz w:val="24"/>
                <w:szCs w:val="24"/>
              </w:rPr>
            </w:pPr>
            <w:r w:rsidRPr="002C6E1A">
              <w:rPr>
                <w:rFonts w:cs="Times New Roman"/>
                <w:sz w:val="24"/>
                <w:szCs w:val="24"/>
              </w:rPr>
              <w:t>1,443</w:t>
            </w:r>
          </w:p>
        </w:tc>
      </w:tr>
      <w:tr w:rsidR="000F2EC4" w:rsidRPr="002C6E1A" w14:paraId="7562C3F9" w14:textId="77777777" w:rsidTr="00E06281">
        <w:trPr>
          <w:jc w:val="center"/>
        </w:trPr>
        <w:tc>
          <w:tcPr>
            <w:tcW w:w="7938" w:type="dxa"/>
            <w:gridSpan w:val="6"/>
          </w:tcPr>
          <w:p w14:paraId="2EAB1C20" w14:textId="77777777" w:rsidR="000F2EC4" w:rsidRPr="002C6E1A" w:rsidRDefault="000F2EC4" w:rsidP="002C6E1A">
            <w:pPr>
              <w:contextualSpacing/>
              <w:rPr>
                <w:rFonts w:cs="Times New Roman"/>
                <w:sz w:val="24"/>
                <w:szCs w:val="24"/>
              </w:rPr>
            </w:pPr>
            <w:r w:rsidRPr="002C6E1A">
              <w:rPr>
                <w:rFonts w:cs="Times New Roman"/>
                <w:sz w:val="24"/>
                <w:szCs w:val="24"/>
              </w:rPr>
              <w:t>a. Predictors: (Constant), DBH, DAU, PAD, DAK</w:t>
            </w:r>
          </w:p>
        </w:tc>
      </w:tr>
      <w:tr w:rsidR="000F2EC4" w:rsidRPr="002C6E1A" w14:paraId="06566A24" w14:textId="77777777" w:rsidTr="00E06281">
        <w:trPr>
          <w:jc w:val="center"/>
        </w:trPr>
        <w:tc>
          <w:tcPr>
            <w:tcW w:w="7938" w:type="dxa"/>
            <w:gridSpan w:val="6"/>
          </w:tcPr>
          <w:p w14:paraId="69052B2E" w14:textId="77777777" w:rsidR="000F2EC4" w:rsidRPr="002C6E1A" w:rsidRDefault="000F2EC4" w:rsidP="002C6E1A">
            <w:pPr>
              <w:contextualSpacing/>
              <w:rPr>
                <w:rFonts w:cs="Times New Roman"/>
                <w:sz w:val="24"/>
                <w:szCs w:val="24"/>
              </w:rPr>
            </w:pPr>
            <w:r w:rsidRPr="002C6E1A">
              <w:rPr>
                <w:rFonts w:cs="Times New Roman"/>
                <w:sz w:val="24"/>
                <w:szCs w:val="24"/>
              </w:rPr>
              <w:t>b. Dependent Variable: Belanja Daerah</w:t>
            </w:r>
          </w:p>
        </w:tc>
      </w:tr>
    </w:tbl>
    <w:p w14:paraId="3C32A62B" w14:textId="77777777" w:rsidR="000F2EC4" w:rsidRPr="002C6E1A" w:rsidRDefault="000F2EC4" w:rsidP="002C6E1A">
      <w:pPr>
        <w:widowControl w:val="0"/>
        <w:pBdr>
          <w:top w:val="nil"/>
          <w:left w:val="nil"/>
          <w:bottom w:val="nil"/>
          <w:right w:val="nil"/>
          <w:between w:val="nil"/>
        </w:pBdr>
        <w:ind w:left="284"/>
        <w:contextualSpacing/>
        <w:rPr>
          <w:rFonts w:eastAsia="Times New Roman" w:cs="Times New Roman"/>
          <w:bCs/>
          <w:color w:val="000000"/>
          <w:sz w:val="24"/>
          <w:szCs w:val="24"/>
        </w:rPr>
      </w:pPr>
      <w:r w:rsidRPr="002C6E1A">
        <w:rPr>
          <w:rFonts w:eastAsia="Times New Roman" w:cs="Times New Roman"/>
          <w:bCs/>
          <w:color w:val="000000"/>
          <w:sz w:val="24"/>
          <w:szCs w:val="24"/>
        </w:rPr>
        <w:t>Sumber: BPK Provinsi Jawa Tengah (</w:t>
      </w:r>
      <w:r w:rsidRPr="002C6E1A">
        <w:rPr>
          <w:rFonts w:eastAsia="Times New Roman" w:cs="Times New Roman"/>
          <w:bCs/>
          <w:i/>
          <w:color w:val="000000"/>
          <w:sz w:val="24"/>
          <w:szCs w:val="24"/>
        </w:rPr>
        <w:t>diolah, 2024</w:t>
      </w:r>
      <w:r w:rsidRPr="002C6E1A">
        <w:rPr>
          <w:rFonts w:eastAsia="Times New Roman" w:cs="Times New Roman"/>
          <w:bCs/>
          <w:color w:val="000000"/>
          <w:sz w:val="24"/>
          <w:szCs w:val="24"/>
        </w:rPr>
        <w:t>)</w:t>
      </w:r>
    </w:p>
    <w:p w14:paraId="075CFCCC" w14:textId="77777777" w:rsidR="00C5428A" w:rsidRPr="002C6E1A" w:rsidRDefault="00C5428A" w:rsidP="002C6E1A">
      <w:pPr>
        <w:ind w:firstLine="284"/>
        <w:contextualSpacing/>
        <w:rPr>
          <w:rFonts w:cs="Times New Roman"/>
          <w:sz w:val="24"/>
          <w:szCs w:val="24"/>
        </w:rPr>
        <w:sectPr w:rsidR="00C5428A" w:rsidRPr="002C6E1A" w:rsidSect="00E34993">
          <w:type w:val="continuous"/>
          <w:pgSz w:w="11906" w:h="16838" w:code="9"/>
          <w:pgMar w:top="1701" w:right="1701" w:bottom="1701" w:left="1701" w:header="720" w:footer="720" w:gutter="0"/>
          <w:cols w:space="720"/>
          <w:docGrid w:linePitch="360"/>
        </w:sectPr>
      </w:pPr>
    </w:p>
    <w:p w14:paraId="503ED96B" w14:textId="788482E5" w:rsidR="00065F41" w:rsidRPr="002C6E1A" w:rsidRDefault="00065F41" w:rsidP="00E06281">
      <w:pPr>
        <w:ind w:firstLine="567"/>
        <w:contextualSpacing/>
        <w:rPr>
          <w:rFonts w:cs="Times New Roman"/>
          <w:sz w:val="24"/>
          <w:szCs w:val="24"/>
        </w:rPr>
      </w:pPr>
      <w:r w:rsidRPr="002C6E1A">
        <w:rPr>
          <w:rFonts w:cs="Times New Roman"/>
          <w:sz w:val="24"/>
          <w:szCs w:val="24"/>
        </w:rPr>
        <w:t xml:space="preserve">Berdasarkan tabel 4 uji autokolerasi hasil uji durbin Watson adalah 1,443 dengan 140 observasi (n = 140) dan jumlah variabel indepanden sebanyak 4 (k = 5) pada tingkat signifikasi 5% (α = 0,05), maka nilai batas bawah (dL) 1,6656 dan nilai batas atas (dU) 1,7830 serta (4-dU) = 2,2173. Sehingga dapat dianalisis dari perhitungan tersebut bahwa nilai durbin Watson (DW) lebih kecil dari nilai batas </w:t>
      </w:r>
      <w:r w:rsidRPr="002C6E1A">
        <w:rPr>
          <w:rFonts w:cs="Times New Roman"/>
          <w:sz w:val="24"/>
          <w:szCs w:val="24"/>
        </w:rPr>
        <w:t>atas (dU) dan lebih kecil dari</w:t>
      </w:r>
      <w:r w:rsidR="005219DB" w:rsidRPr="002C6E1A">
        <w:rPr>
          <w:rFonts w:cs="Times New Roman"/>
          <w:sz w:val="24"/>
          <w:szCs w:val="24"/>
        </w:rPr>
        <w:t>pada</w:t>
      </w:r>
      <w:r w:rsidRPr="002C6E1A">
        <w:rPr>
          <w:rFonts w:cs="Times New Roman"/>
          <w:sz w:val="24"/>
          <w:szCs w:val="24"/>
        </w:rPr>
        <w:t xml:space="preserve"> (4-dU) yaitu 1,7830 &lt; 1,443 &lt; 2,2173 maka tidak dapat ditentukan secara pasti apakah terjadi gejala autokorelasi atau tidak pada penelitian yang diuji, sehingga perlu dilakukan uji run test pada data penelitian. Berikut hasi uji run test yang dilakukan untuk mengetahui ada atau tidaknya gejala autokorelasi:</w:t>
      </w:r>
    </w:p>
    <w:p w14:paraId="1627BFCE" w14:textId="77777777" w:rsidR="00416670" w:rsidRPr="002C6E1A" w:rsidRDefault="00416670" w:rsidP="002C6E1A">
      <w:pPr>
        <w:ind w:firstLine="284"/>
        <w:contextualSpacing/>
        <w:rPr>
          <w:rFonts w:cs="Times New Roman"/>
          <w:sz w:val="24"/>
          <w:szCs w:val="24"/>
        </w:rPr>
      </w:pPr>
    </w:p>
    <w:p w14:paraId="155AC886" w14:textId="77777777" w:rsidR="00C5428A" w:rsidRPr="002C6E1A" w:rsidRDefault="00C5428A" w:rsidP="002C6E1A">
      <w:pPr>
        <w:pStyle w:val="Caption"/>
        <w:keepNext/>
        <w:contextualSpacing/>
        <w:jc w:val="center"/>
        <w:rPr>
          <w:rFonts w:cs="Times New Roman"/>
          <w:b/>
          <w:sz w:val="24"/>
          <w:szCs w:val="24"/>
        </w:rPr>
        <w:sectPr w:rsidR="00C5428A" w:rsidRPr="002C6E1A" w:rsidSect="00114421">
          <w:type w:val="continuous"/>
          <w:pgSz w:w="11906" w:h="16838" w:code="9"/>
          <w:pgMar w:top="1701" w:right="1701" w:bottom="1701" w:left="1701" w:header="720" w:footer="720" w:gutter="0"/>
          <w:cols w:num="2" w:space="720"/>
          <w:docGrid w:linePitch="360"/>
        </w:sectPr>
      </w:pPr>
    </w:p>
    <w:p w14:paraId="0DF604D3" w14:textId="68BB4EA9" w:rsidR="00416670" w:rsidRPr="002C6E1A" w:rsidRDefault="00416670" w:rsidP="002C6E1A">
      <w:pPr>
        <w:pStyle w:val="Caption"/>
        <w:keepNext/>
        <w:contextualSpacing/>
        <w:jc w:val="center"/>
        <w:rPr>
          <w:rFonts w:cs="Times New Roman"/>
          <w:b/>
          <w:sz w:val="24"/>
          <w:szCs w:val="24"/>
        </w:rPr>
      </w:pPr>
      <w:r w:rsidRPr="002C6E1A">
        <w:rPr>
          <w:rFonts w:cs="Times New Roman"/>
          <w:b/>
          <w:sz w:val="24"/>
          <w:szCs w:val="24"/>
        </w:rPr>
        <w:t xml:space="preserve">Table </w:t>
      </w:r>
      <w:r w:rsidRPr="002C6E1A">
        <w:rPr>
          <w:rFonts w:cs="Times New Roman"/>
          <w:b/>
          <w:sz w:val="24"/>
          <w:szCs w:val="24"/>
        </w:rPr>
        <w:fldChar w:fldCharType="begin"/>
      </w:r>
      <w:r w:rsidRPr="002C6E1A">
        <w:rPr>
          <w:rFonts w:cs="Times New Roman"/>
          <w:b/>
          <w:sz w:val="24"/>
          <w:szCs w:val="24"/>
        </w:rPr>
        <w:instrText xml:space="preserve"> SEQ Table \* ARABIC </w:instrText>
      </w:r>
      <w:r w:rsidRPr="002C6E1A">
        <w:rPr>
          <w:rFonts w:cs="Times New Roman"/>
          <w:b/>
          <w:sz w:val="24"/>
          <w:szCs w:val="24"/>
        </w:rPr>
        <w:fldChar w:fldCharType="separate"/>
      </w:r>
      <w:r w:rsidR="00BF0AAA" w:rsidRPr="002C6E1A">
        <w:rPr>
          <w:rFonts w:cs="Times New Roman"/>
          <w:b/>
          <w:noProof/>
          <w:sz w:val="24"/>
          <w:szCs w:val="24"/>
        </w:rPr>
        <w:t>5</w:t>
      </w:r>
      <w:r w:rsidRPr="002C6E1A">
        <w:rPr>
          <w:rFonts w:cs="Times New Roman"/>
          <w:b/>
          <w:sz w:val="24"/>
          <w:szCs w:val="24"/>
        </w:rPr>
        <w:fldChar w:fldCharType="end"/>
      </w:r>
      <w:r w:rsidR="00E06281">
        <w:rPr>
          <w:rFonts w:cs="Times New Roman"/>
          <w:b/>
          <w:sz w:val="24"/>
          <w:szCs w:val="24"/>
        </w:rPr>
        <w:t xml:space="preserve">. </w:t>
      </w:r>
      <w:r w:rsidRPr="002C6E1A">
        <w:rPr>
          <w:rFonts w:cs="Times New Roman"/>
          <w:b/>
          <w:sz w:val="24"/>
          <w:szCs w:val="24"/>
        </w:rPr>
        <w:t>Rans Test</w:t>
      </w:r>
    </w:p>
    <w:tbl>
      <w:tblPr>
        <w:tblStyle w:val="TableGrid"/>
        <w:tblW w:w="6095" w:type="dxa"/>
        <w:tblInd w:w="1384"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2859"/>
        <w:gridCol w:w="3236"/>
      </w:tblGrid>
      <w:tr w:rsidR="00416670" w:rsidRPr="002C6E1A" w14:paraId="23ADD80E" w14:textId="77777777" w:rsidTr="0086407C">
        <w:tc>
          <w:tcPr>
            <w:tcW w:w="6095" w:type="dxa"/>
            <w:gridSpan w:val="2"/>
            <w:vAlign w:val="center"/>
          </w:tcPr>
          <w:p w14:paraId="3223D4F7" w14:textId="77777777" w:rsidR="00416670" w:rsidRPr="002C6E1A" w:rsidRDefault="00416670" w:rsidP="002C6E1A">
            <w:pPr>
              <w:contextualSpacing/>
              <w:rPr>
                <w:rFonts w:cs="Times New Roman"/>
                <w:bCs/>
                <w:sz w:val="24"/>
                <w:szCs w:val="24"/>
              </w:rPr>
            </w:pPr>
            <w:r w:rsidRPr="002C6E1A">
              <w:rPr>
                <w:rFonts w:cs="Times New Roman"/>
                <w:bCs/>
                <w:sz w:val="24"/>
                <w:szCs w:val="24"/>
              </w:rPr>
              <w:t>Runs Test</w:t>
            </w:r>
          </w:p>
        </w:tc>
      </w:tr>
      <w:tr w:rsidR="00416670" w:rsidRPr="002C6E1A" w14:paraId="0146E9B4" w14:textId="77777777" w:rsidTr="0086407C">
        <w:tc>
          <w:tcPr>
            <w:tcW w:w="2859" w:type="dxa"/>
          </w:tcPr>
          <w:p w14:paraId="5F466022" w14:textId="77777777" w:rsidR="00416670" w:rsidRPr="002C6E1A" w:rsidRDefault="00416670" w:rsidP="002C6E1A">
            <w:pPr>
              <w:contextualSpacing/>
              <w:jc w:val="center"/>
              <w:rPr>
                <w:rFonts w:cs="Times New Roman"/>
                <w:sz w:val="24"/>
                <w:szCs w:val="24"/>
              </w:rPr>
            </w:pPr>
          </w:p>
        </w:tc>
        <w:tc>
          <w:tcPr>
            <w:tcW w:w="3236" w:type="dxa"/>
          </w:tcPr>
          <w:p w14:paraId="29E2EA65" w14:textId="77777777" w:rsidR="00416670" w:rsidRPr="002C6E1A" w:rsidRDefault="00416670" w:rsidP="002C6E1A">
            <w:pPr>
              <w:contextualSpacing/>
              <w:jc w:val="center"/>
              <w:rPr>
                <w:rFonts w:cs="Times New Roman"/>
                <w:bCs/>
                <w:sz w:val="24"/>
                <w:szCs w:val="24"/>
              </w:rPr>
            </w:pPr>
            <w:r w:rsidRPr="002C6E1A">
              <w:rPr>
                <w:rFonts w:cs="Times New Roman"/>
                <w:bCs/>
                <w:sz w:val="24"/>
                <w:szCs w:val="24"/>
              </w:rPr>
              <w:t>Unstandardized Residual</w:t>
            </w:r>
          </w:p>
        </w:tc>
      </w:tr>
      <w:tr w:rsidR="00416670" w:rsidRPr="002C6E1A" w14:paraId="68A36763" w14:textId="77777777" w:rsidTr="0086407C">
        <w:tc>
          <w:tcPr>
            <w:tcW w:w="2859" w:type="dxa"/>
          </w:tcPr>
          <w:p w14:paraId="18805D09" w14:textId="77777777" w:rsidR="00416670" w:rsidRPr="002C6E1A" w:rsidRDefault="00416670" w:rsidP="002C6E1A">
            <w:pPr>
              <w:contextualSpacing/>
              <w:jc w:val="center"/>
              <w:rPr>
                <w:rFonts w:cs="Times New Roman"/>
                <w:sz w:val="24"/>
                <w:szCs w:val="24"/>
              </w:rPr>
            </w:pPr>
            <w:r w:rsidRPr="002C6E1A">
              <w:rPr>
                <w:rFonts w:cs="Times New Roman"/>
                <w:sz w:val="24"/>
                <w:szCs w:val="24"/>
              </w:rPr>
              <w:t>Test Value</w:t>
            </w:r>
            <w:r w:rsidRPr="002C6E1A">
              <w:rPr>
                <w:rFonts w:cs="Times New Roman"/>
                <w:sz w:val="24"/>
                <w:szCs w:val="24"/>
                <w:vertAlign w:val="superscript"/>
              </w:rPr>
              <w:t>a</w:t>
            </w:r>
          </w:p>
        </w:tc>
        <w:tc>
          <w:tcPr>
            <w:tcW w:w="3236" w:type="dxa"/>
          </w:tcPr>
          <w:p w14:paraId="0F7DD00E" w14:textId="77777777" w:rsidR="00416670" w:rsidRPr="002C6E1A" w:rsidRDefault="00416670" w:rsidP="002C6E1A">
            <w:pPr>
              <w:contextualSpacing/>
              <w:jc w:val="center"/>
              <w:rPr>
                <w:rFonts w:cs="Times New Roman"/>
                <w:sz w:val="24"/>
                <w:szCs w:val="24"/>
              </w:rPr>
            </w:pPr>
            <w:r w:rsidRPr="002C6E1A">
              <w:rPr>
                <w:rFonts w:cs="Times New Roman"/>
                <w:sz w:val="24"/>
                <w:szCs w:val="24"/>
              </w:rPr>
              <w:t>-696530046,99414</w:t>
            </w:r>
          </w:p>
        </w:tc>
      </w:tr>
      <w:tr w:rsidR="00416670" w:rsidRPr="002C6E1A" w14:paraId="28F33FA6" w14:textId="77777777" w:rsidTr="0086407C">
        <w:tc>
          <w:tcPr>
            <w:tcW w:w="2859" w:type="dxa"/>
          </w:tcPr>
          <w:p w14:paraId="5FC22F4C" w14:textId="77777777" w:rsidR="00416670" w:rsidRPr="002C6E1A" w:rsidRDefault="00416670" w:rsidP="002C6E1A">
            <w:pPr>
              <w:contextualSpacing/>
              <w:jc w:val="center"/>
              <w:rPr>
                <w:rFonts w:cs="Times New Roman"/>
                <w:sz w:val="24"/>
                <w:szCs w:val="24"/>
              </w:rPr>
            </w:pPr>
            <w:r w:rsidRPr="002C6E1A">
              <w:rPr>
                <w:rFonts w:cs="Times New Roman"/>
                <w:sz w:val="24"/>
                <w:szCs w:val="24"/>
              </w:rPr>
              <w:t>Cases &lt; Test Value</w:t>
            </w:r>
          </w:p>
        </w:tc>
        <w:tc>
          <w:tcPr>
            <w:tcW w:w="3236" w:type="dxa"/>
          </w:tcPr>
          <w:p w14:paraId="379D4F2D" w14:textId="77777777" w:rsidR="00416670" w:rsidRPr="002C6E1A" w:rsidRDefault="00416670" w:rsidP="002C6E1A">
            <w:pPr>
              <w:contextualSpacing/>
              <w:jc w:val="center"/>
              <w:rPr>
                <w:rFonts w:cs="Times New Roman"/>
                <w:sz w:val="24"/>
                <w:szCs w:val="24"/>
              </w:rPr>
            </w:pPr>
            <w:r w:rsidRPr="002C6E1A">
              <w:rPr>
                <w:rFonts w:cs="Times New Roman"/>
                <w:sz w:val="24"/>
                <w:szCs w:val="24"/>
              </w:rPr>
              <w:t>70</w:t>
            </w:r>
          </w:p>
        </w:tc>
      </w:tr>
      <w:tr w:rsidR="00416670" w:rsidRPr="002C6E1A" w14:paraId="7252F44F" w14:textId="77777777" w:rsidTr="0086407C">
        <w:tc>
          <w:tcPr>
            <w:tcW w:w="2859" w:type="dxa"/>
          </w:tcPr>
          <w:p w14:paraId="16DD9607" w14:textId="77777777" w:rsidR="00416670" w:rsidRPr="002C6E1A" w:rsidRDefault="00416670" w:rsidP="002C6E1A">
            <w:pPr>
              <w:contextualSpacing/>
              <w:jc w:val="center"/>
              <w:rPr>
                <w:rFonts w:cs="Times New Roman"/>
                <w:sz w:val="24"/>
                <w:szCs w:val="24"/>
              </w:rPr>
            </w:pPr>
            <w:r w:rsidRPr="002C6E1A">
              <w:rPr>
                <w:rFonts w:cs="Times New Roman"/>
                <w:sz w:val="24"/>
                <w:szCs w:val="24"/>
              </w:rPr>
              <w:t>Cases &gt;= Test Value</w:t>
            </w:r>
          </w:p>
        </w:tc>
        <w:tc>
          <w:tcPr>
            <w:tcW w:w="3236" w:type="dxa"/>
          </w:tcPr>
          <w:p w14:paraId="4DD15266" w14:textId="77777777" w:rsidR="00416670" w:rsidRPr="002C6E1A" w:rsidRDefault="00416670" w:rsidP="002C6E1A">
            <w:pPr>
              <w:contextualSpacing/>
              <w:jc w:val="center"/>
              <w:rPr>
                <w:rFonts w:cs="Times New Roman"/>
                <w:sz w:val="24"/>
                <w:szCs w:val="24"/>
              </w:rPr>
            </w:pPr>
            <w:r w:rsidRPr="002C6E1A">
              <w:rPr>
                <w:rFonts w:cs="Times New Roman"/>
                <w:sz w:val="24"/>
                <w:szCs w:val="24"/>
              </w:rPr>
              <w:t>70</w:t>
            </w:r>
          </w:p>
        </w:tc>
      </w:tr>
      <w:tr w:rsidR="00416670" w:rsidRPr="002C6E1A" w14:paraId="1E23A818" w14:textId="77777777" w:rsidTr="0086407C">
        <w:tc>
          <w:tcPr>
            <w:tcW w:w="2859" w:type="dxa"/>
          </w:tcPr>
          <w:p w14:paraId="7373720F" w14:textId="77777777" w:rsidR="00416670" w:rsidRPr="002C6E1A" w:rsidRDefault="00416670" w:rsidP="002C6E1A">
            <w:pPr>
              <w:contextualSpacing/>
              <w:jc w:val="center"/>
              <w:rPr>
                <w:rFonts w:cs="Times New Roman"/>
                <w:sz w:val="24"/>
                <w:szCs w:val="24"/>
              </w:rPr>
            </w:pPr>
            <w:r w:rsidRPr="002C6E1A">
              <w:rPr>
                <w:rFonts w:cs="Times New Roman"/>
                <w:sz w:val="24"/>
                <w:szCs w:val="24"/>
              </w:rPr>
              <w:t>Total Cases</w:t>
            </w:r>
          </w:p>
        </w:tc>
        <w:tc>
          <w:tcPr>
            <w:tcW w:w="3236" w:type="dxa"/>
          </w:tcPr>
          <w:p w14:paraId="2EEB90ED" w14:textId="77777777" w:rsidR="00416670" w:rsidRPr="002C6E1A" w:rsidRDefault="00416670" w:rsidP="002C6E1A">
            <w:pPr>
              <w:contextualSpacing/>
              <w:jc w:val="center"/>
              <w:rPr>
                <w:rFonts w:cs="Times New Roman"/>
                <w:sz w:val="24"/>
                <w:szCs w:val="24"/>
              </w:rPr>
            </w:pPr>
            <w:r w:rsidRPr="002C6E1A">
              <w:rPr>
                <w:rFonts w:cs="Times New Roman"/>
                <w:sz w:val="24"/>
                <w:szCs w:val="24"/>
              </w:rPr>
              <w:t>140</w:t>
            </w:r>
          </w:p>
        </w:tc>
      </w:tr>
      <w:tr w:rsidR="00416670" w:rsidRPr="002C6E1A" w14:paraId="6852B178" w14:textId="77777777" w:rsidTr="0086407C">
        <w:tc>
          <w:tcPr>
            <w:tcW w:w="2859" w:type="dxa"/>
          </w:tcPr>
          <w:p w14:paraId="58F46BF2" w14:textId="77777777" w:rsidR="00416670" w:rsidRPr="002C6E1A" w:rsidRDefault="00416670" w:rsidP="002C6E1A">
            <w:pPr>
              <w:contextualSpacing/>
              <w:jc w:val="center"/>
              <w:rPr>
                <w:rFonts w:cs="Times New Roman"/>
                <w:sz w:val="24"/>
                <w:szCs w:val="24"/>
              </w:rPr>
            </w:pPr>
            <w:r w:rsidRPr="002C6E1A">
              <w:rPr>
                <w:rFonts w:cs="Times New Roman"/>
                <w:sz w:val="24"/>
                <w:szCs w:val="24"/>
              </w:rPr>
              <w:t>Number of Runs</w:t>
            </w:r>
          </w:p>
        </w:tc>
        <w:tc>
          <w:tcPr>
            <w:tcW w:w="3236" w:type="dxa"/>
          </w:tcPr>
          <w:p w14:paraId="33DE0AD7" w14:textId="77777777" w:rsidR="00416670" w:rsidRPr="002C6E1A" w:rsidRDefault="00416670" w:rsidP="002C6E1A">
            <w:pPr>
              <w:contextualSpacing/>
              <w:jc w:val="center"/>
              <w:rPr>
                <w:rFonts w:cs="Times New Roman"/>
                <w:sz w:val="24"/>
                <w:szCs w:val="24"/>
              </w:rPr>
            </w:pPr>
            <w:r w:rsidRPr="002C6E1A">
              <w:rPr>
                <w:rFonts w:cs="Times New Roman"/>
                <w:sz w:val="24"/>
                <w:szCs w:val="24"/>
              </w:rPr>
              <w:t>57</w:t>
            </w:r>
          </w:p>
        </w:tc>
      </w:tr>
      <w:tr w:rsidR="00416670" w:rsidRPr="002C6E1A" w14:paraId="37FF78A3" w14:textId="77777777" w:rsidTr="0086407C">
        <w:tc>
          <w:tcPr>
            <w:tcW w:w="2859" w:type="dxa"/>
          </w:tcPr>
          <w:p w14:paraId="476F40DB" w14:textId="77777777" w:rsidR="00416670" w:rsidRPr="002C6E1A" w:rsidRDefault="00416670" w:rsidP="002C6E1A">
            <w:pPr>
              <w:contextualSpacing/>
              <w:jc w:val="center"/>
              <w:rPr>
                <w:rFonts w:cs="Times New Roman"/>
                <w:sz w:val="24"/>
                <w:szCs w:val="24"/>
              </w:rPr>
            </w:pPr>
            <w:r w:rsidRPr="002C6E1A">
              <w:rPr>
                <w:rFonts w:cs="Times New Roman"/>
                <w:sz w:val="24"/>
                <w:szCs w:val="24"/>
              </w:rPr>
              <w:t>Z</w:t>
            </w:r>
          </w:p>
        </w:tc>
        <w:tc>
          <w:tcPr>
            <w:tcW w:w="3236" w:type="dxa"/>
          </w:tcPr>
          <w:p w14:paraId="1217D97E" w14:textId="77777777" w:rsidR="00416670" w:rsidRPr="002C6E1A" w:rsidRDefault="00416670" w:rsidP="002C6E1A">
            <w:pPr>
              <w:contextualSpacing/>
              <w:jc w:val="center"/>
              <w:rPr>
                <w:rFonts w:cs="Times New Roman"/>
                <w:sz w:val="24"/>
                <w:szCs w:val="24"/>
              </w:rPr>
            </w:pPr>
            <w:r w:rsidRPr="002C6E1A">
              <w:rPr>
                <w:rFonts w:cs="Times New Roman"/>
                <w:sz w:val="24"/>
                <w:szCs w:val="24"/>
              </w:rPr>
              <w:t>-2,375</w:t>
            </w:r>
          </w:p>
        </w:tc>
      </w:tr>
      <w:tr w:rsidR="00416670" w:rsidRPr="002C6E1A" w14:paraId="052875C9" w14:textId="77777777" w:rsidTr="0086407C">
        <w:tc>
          <w:tcPr>
            <w:tcW w:w="2859" w:type="dxa"/>
          </w:tcPr>
          <w:p w14:paraId="5EC3D217" w14:textId="77777777" w:rsidR="00416670" w:rsidRPr="002C6E1A" w:rsidRDefault="00416670" w:rsidP="002C6E1A">
            <w:pPr>
              <w:contextualSpacing/>
              <w:jc w:val="center"/>
              <w:rPr>
                <w:rFonts w:cs="Times New Roman"/>
                <w:sz w:val="24"/>
                <w:szCs w:val="24"/>
              </w:rPr>
            </w:pPr>
            <w:r w:rsidRPr="002C6E1A">
              <w:rPr>
                <w:rFonts w:cs="Times New Roman"/>
                <w:sz w:val="24"/>
                <w:szCs w:val="24"/>
              </w:rPr>
              <w:t>Asymp. Sig. (2-tailed)</w:t>
            </w:r>
          </w:p>
        </w:tc>
        <w:tc>
          <w:tcPr>
            <w:tcW w:w="3236" w:type="dxa"/>
          </w:tcPr>
          <w:p w14:paraId="195FA422" w14:textId="77777777" w:rsidR="00416670" w:rsidRPr="002C6E1A" w:rsidRDefault="00416670" w:rsidP="002C6E1A">
            <w:pPr>
              <w:contextualSpacing/>
              <w:jc w:val="center"/>
              <w:rPr>
                <w:rFonts w:cs="Times New Roman"/>
                <w:sz w:val="24"/>
                <w:szCs w:val="24"/>
              </w:rPr>
            </w:pPr>
            <w:r w:rsidRPr="002C6E1A">
              <w:rPr>
                <w:rFonts w:cs="Times New Roman"/>
                <w:sz w:val="24"/>
                <w:szCs w:val="24"/>
              </w:rPr>
              <w:t>,018</w:t>
            </w:r>
          </w:p>
        </w:tc>
      </w:tr>
      <w:tr w:rsidR="00416670" w:rsidRPr="002C6E1A" w14:paraId="0B0A804B" w14:textId="77777777" w:rsidTr="0086407C">
        <w:tc>
          <w:tcPr>
            <w:tcW w:w="6095" w:type="dxa"/>
            <w:gridSpan w:val="2"/>
          </w:tcPr>
          <w:p w14:paraId="7C3B53CB" w14:textId="77777777" w:rsidR="00416670" w:rsidRPr="002C6E1A" w:rsidRDefault="00416670" w:rsidP="002C6E1A">
            <w:pPr>
              <w:contextualSpacing/>
              <w:rPr>
                <w:rFonts w:cs="Times New Roman"/>
                <w:sz w:val="24"/>
                <w:szCs w:val="24"/>
              </w:rPr>
            </w:pPr>
            <w:r w:rsidRPr="002C6E1A">
              <w:rPr>
                <w:rFonts w:cs="Times New Roman"/>
                <w:sz w:val="24"/>
                <w:szCs w:val="24"/>
              </w:rPr>
              <w:t>a. Median</w:t>
            </w:r>
          </w:p>
        </w:tc>
      </w:tr>
    </w:tbl>
    <w:p w14:paraId="56CB68D0" w14:textId="77777777" w:rsidR="00C5428A" w:rsidRPr="002C6E1A" w:rsidRDefault="00C5428A" w:rsidP="002C6E1A">
      <w:pPr>
        <w:ind w:firstLine="284"/>
        <w:contextualSpacing/>
        <w:rPr>
          <w:rFonts w:cs="Times New Roman"/>
          <w:sz w:val="24"/>
          <w:szCs w:val="24"/>
        </w:rPr>
        <w:sectPr w:rsidR="00C5428A" w:rsidRPr="002C6E1A" w:rsidSect="00E34993">
          <w:type w:val="continuous"/>
          <w:pgSz w:w="11906" w:h="16838" w:code="9"/>
          <w:pgMar w:top="1701" w:right="1701" w:bottom="1701" w:left="1701" w:header="720" w:footer="720" w:gutter="0"/>
          <w:cols w:space="720"/>
          <w:docGrid w:linePitch="360"/>
        </w:sectPr>
      </w:pPr>
    </w:p>
    <w:p w14:paraId="612B6CEA" w14:textId="77777777" w:rsidR="00E34993" w:rsidRDefault="00E34993" w:rsidP="0086407C">
      <w:pPr>
        <w:ind w:firstLine="567"/>
        <w:contextualSpacing/>
        <w:rPr>
          <w:rFonts w:cs="Times New Roman"/>
          <w:sz w:val="24"/>
          <w:szCs w:val="24"/>
        </w:rPr>
        <w:sectPr w:rsidR="00E34993" w:rsidSect="00114421">
          <w:type w:val="continuous"/>
          <w:pgSz w:w="11906" w:h="16838" w:code="9"/>
          <w:pgMar w:top="1701" w:right="1701" w:bottom="1701" w:left="1701" w:header="720" w:footer="720" w:gutter="0"/>
          <w:cols w:num="2" w:space="720"/>
          <w:docGrid w:linePitch="360"/>
        </w:sectPr>
      </w:pPr>
    </w:p>
    <w:p w14:paraId="6F7515A1" w14:textId="4992A0C8" w:rsidR="00065F41" w:rsidRPr="002C6E1A" w:rsidRDefault="00065F41" w:rsidP="0086407C">
      <w:pPr>
        <w:ind w:firstLine="567"/>
        <w:contextualSpacing/>
        <w:rPr>
          <w:rFonts w:cs="Times New Roman"/>
          <w:sz w:val="24"/>
          <w:szCs w:val="24"/>
        </w:rPr>
      </w:pPr>
      <w:r w:rsidRPr="002C6E1A">
        <w:rPr>
          <w:rFonts w:cs="Times New Roman"/>
          <w:sz w:val="24"/>
          <w:szCs w:val="24"/>
        </w:rPr>
        <w:t xml:space="preserve">Berdasarkan hasil uji </w:t>
      </w:r>
      <w:r w:rsidRPr="002C6E1A">
        <w:rPr>
          <w:rFonts w:cs="Times New Roman"/>
          <w:i/>
          <w:iCs/>
          <w:sz w:val="24"/>
          <w:szCs w:val="24"/>
        </w:rPr>
        <w:t>runs test</w:t>
      </w:r>
      <w:r w:rsidRPr="002C6E1A">
        <w:rPr>
          <w:rFonts w:cs="Times New Roman"/>
          <w:sz w:val="24"/>
          <w:szCs w:val="24"/>
        </w:rPr>
        <w:t xml:space="preserve"> yang dilakukan, diketahui bahwa nilai Aymp. Sig. (2-tailed)</w:t>
      </w:r>
      <w:r w:rsidR="008E045C" w:rsidRPr="002C6E1A">
        <w:rPr>
          <w:rFonts w:cs="Times New Roman"/>
          <w:sz w:val="24"/>
          <w:szCs w:val="24"/>
        </w:rPr>
        <w:t xml:space="preserve"> </w:t>
      </w:r>
      <w:r w:rsidRPr="002C6E1A">
        <w:rPr>
          <w:rFonts w:cs="Times New Roman"/>
          <w:sz w:val="24"/>
          <w:szCs w:val="24"/>
        </w:rPr>
        <w:t xml:space="preserve">0,018 </w:t>
      </w:r>
      <w:r w:rsidR="008E045C" w:rsidRPr="002C6E1A">
        <w:rPr>
          <w:rFonts w:cs="Times New Roman"/>
          <w:sz w:val="24"/>
          <w:szCs w:val="24"/>
        </w:rPr>
        <w:t xml:space="preserve">&gt; </w:t>
      </w:r>
      <w:r w:rsidRPr="002C6E1A">
        <w:rPr>
          <w:rFonts w:cs="Times New Roman"/>
          <w:sz w:val="24"/>
          <w:szCs w:val="24"/>
        </w:rPr>
        <w:t>0,05, maka</w:t>
      </w:r>
      <w:r w:rsidR="008E045C" w:rsidRPr="002C6E1A">
        <w:rPr>
          <w:rFonts w:cs="Times New Roman"/>
          <w:sz w:val="24"/>
          <w:szCs w:val="24"/>
        </w:rPr>
        <w:t xml:space="preserve"> data yang digunakan tidak terjadi autokorelasi.</w:t>
      </w:r>
    </w:p>
    <w:p w14:paraId="79CBC3A3" w14:textId="77777777" w:rsidR="00065F41" w:rsidRPr="002C6E1A" w:rsidRDefault="00065F41" w:rsidP="002C6E1A">
      <w:pPr>
        <w:ind w:firstLine="284"/>
        <w:contextualSpacing/>
        <w:rPr>
          <w:rFonts w:cs="Times New Roman"/>
          <w:sz w:val="24"/>
          <w:szCs w:val="24"/>
        </w:rPr>
      </w:pPr>
    </w:p>
    <w:p w14:paraId="191D31B0" w14:textId="77777777" w:rsidR="00065F41" w:rsidRPr="002C6E1A" w:rsidRDefault="00065F41" w:rsidP="002C6E1A">
      <w:pPr>
        <w:pStyle w:val="Heading2"/>
        <w:numPr>
          <w:ilvl w:val="0"/>
          <w:numId w:val="0"/>
        </w:numPr>
        <w:ind w:left="567" w:hanging="567"/>
        <w:contextualSpacing/>
        <w:rPr>
          <w:sz w:val="24"/>
          <w:szCs w:val="24"/>
        </w:rPr>
      </w:pPr>
      <w:r w:rsidRPr="002C6E1A">
        <w:rPr>
          <w:sz w:val="24"/>
          <w:szCs w:val="24"/>
        </w:rPr>
        <w:t>Uji Heteroskedastisitas</w:t>
      </w:r>
    </w:p>
    <w:p w14:paraId="1007EEF4" w14:textId="086C7523" w:rsidR="00065F41" w:rsidRPr="002C6E1A" w:rsidRDefault="00065F41" w:rsidP="002C6E1A">
      <w:pPr>
        <w:ind w:firstLine="284"/>
        <w:contextualSpacing/>
        <w:rPr>
          <w:rFonts w:cs="Times New Roman"/>
          <w:sz w:val="24"/>
          <w:szCs w:val="24"/>
        </w:rPr>
      </w:pPr>
      <w:r w:rsidRPr="002C6E1A">
        <w:rPr>
          <w:rFonts w:cs="Times New Roman"/>
          <w:sz w:val="24"/>
          <w:szCs w:val="24"/>
        </w:rPr>
        <w:t>Uji heteroskedastisitas</w:t>
      </w:r>
      <w:r w:rsidR="005219DB" w:rsidRPr="002C6E1A">
        <w:rPr>
          <w:rFonts w:cs="Times New Roman"/>
          <w:sz w:val="24"/>
          <w:szCs w:val="24"/>
        </w:rPr>
        <w:t xml:space="preserve"> dalam statistik memiliki tujuan</w:t>
      </w:r>
      <w:r w:rsidRPr="002C6E1A">
        <w:rPr>
          <w:rFonts w:cs="Times New Roman"/>
          <w:sz w:val="24"/>
          <w:szCs w:val="24"/>
        </w:rPr>
        <w:t xml:space="preserve"> </w:t>
      </w:r>
      <w:r w:rsidR="005219DB" w:rsidRPr="002C6E1A">
        <w:rPr>
          <w:rFonts w:cs="Times New Roman"/>
          <w:sz w:val="24"/>
          <w:szCs w:val="24"/>
        </w:rPr>
        <w:t>untuk</w:t>
      </w:r>
      <w:r w:rsidR="00B00D79" w:rsidRPr="002C6E1A">
        <w:rPr>
          <w:rFonts w:cs="Times New Roman"/>
          <w:sz w:val="24"/>
          <w:szCs w:val="24"/>
        </w:rPr>
        <w:t xml:space="preserve"> </w:t>
      </w:r>
      <w:r w:rsidRPr="002C6E1A">
        <w:rPr>
          <w:rFonts w:cs="Times New Roman"/>
          <w:sz w:val="24"/>
          <w:szCs w:val="24"/>
        </w:rPr>
        <w:t xml:space="preserve">menguji </w:t>
      </w:r>
      <w:r w:rsidR="005219DB" w:rsidRPr="002C6E1A">
        <w:rPr>
          <w:rFonts w:cs="Times New Roman"/>
          <w:sz w:val="24"/>
          <w:szCs w:val="24"/>
        </w:rPr>
        <w:t xml:space="preserve">data yang digunakan, </w:t>
      </w:r>
      <w:r w:rsidRPr="002C6E1A">
        <w:rPr>
          <w:rFonts w:cs="Times New Roman"/>
          <w:sz w:val="24"/>
          <w:szCs w:val="24"/>
        </w:rPr>
        <w:t>apakah varians residual sama diseluruh rentang data.</w:t>
      </w:r>
    </w:p>
    <w:p w14:paraId="5480CCE0" w14:textId="77777777" w:rsidR="00C5428A" w:rsidRPr="002C6E1A" w:rsidRDefault="00C5428A" w:rsidP="002C6E1A">
      <w:pPr>
        <w:ind w:firstLine="284"/>
        <w:contextualSpacing/>
        <w:rPr>
          <w:rFonts w:cs="Times New Roman"/>
          <w:sz w:val="24"/>
          <w:szCs w:val="24"/>
        </w:rPr>
        <w:sectPr w:rsidR="00C5428A" w:rsidRPr="002C6E1A" w:rsidSect="00114421">
          <w:type w:val="continuous"/>
          <w:pgSz w:w="11906" w:h="16838" w:code="9"/>
          <w:pgMar w:top="1701" w:right="1701" w:bottom="1701" w:left="1701" w:header="720" w:footer="720" w:gutter="0"/>
          <w:cols w:num="2" w:space="720"/>
          <w:docGrid w:linePitch="360"/>
        </w:sectPr>
      </w:pPr>
    </w:p>
    <w:p w14:paraId="4F2440E3" w14:textId="2346AEBD" w:rsidR="00416670" w:rsidRPr="002C6E1A" w:rsidRDefault="00416670" w:rsidP="002C6E1A">
      <w:pPr>
        <w:pStyle w:val="Caption"/>
        <w:keepNext/>
        <w:contextualSpacing/>
        <w:jc w:val="center"/>
        <w:rPr>
          <w:rFonts w:cs="Times New Roman"/>
          <w:b/>
          <w:sz w:val="24"/>
          <w:szCs w:val="24"/>
        </w:rPr>
      </w:pPr>
      <w:r w:rsidRPr="002C6E1A">
        <w:rPr>
          <w:rFonts w:cs="Times New Roman"/>
          <w:b/>
          <w:sz w:val="24"/>
          <w:szCs w:val="24"/>
        </w:rPr>
        <w:t xml:space="preserve">Table </w:t>
      </w:r>
      <w:r w:rsidRPr="002C6E1A">
        <w:rPr>
          <w:rFonts w:cs="Times New Roman"/>
          <w:b/>
          <w:sz w:val="24"/>
          <w:szCs w:val="24"/>
        </w:rPr>
        <w:fldChar w:fldCharType="begin"/>
      </w:r>
      <w:r w:rsidRPr="002C6E1A">
        <w:rPr>
          <w:rFonts w:cs="Times New Roman"/>
          <w:b/>
          <w:sz w:val="24"/>
          <w:szCs w:val="24"/>
        </w:rPr>
        <w:instrText xml:space="preserve"> SEQ Table \* ARABIC </w:instrText>
      </w:r>
      <w:r w:rsidRPr="002C6E1A">
        <w:rPr>
          <w:rFonts w:cs="Times New Roman"/>
          <w:b/>
          <w:sz w:val="24"/>
          <w:szCs w:val="24"/>
        </w:rPr>
        <w:fldChar w:fldCharType="separate"/>
      </w:r>
      <w:r w:rsidR="00BF0AAA" w:rsidRPr="002C6E1A">
        <w:rPr>
          <w:rFonts w:cs="Times New Roman"/>
          <w:b/>
          <w:noProof/>
          <w:sz w:val="24"/>
          <w:szCs w:val="24"/>
        </w:rPr>
        <w:t>6</w:t>
      </w:r>
      <w:r w:rsidRPr="002C6E1A">
        <w:rPr>
          <w:rFonts w:cs="Times New Roman"/>
          <w:b/>
          <w:sz w:val="24"/>
          <w:szCs w:val="24"/>
        </w:rPr>
        <w:fldChar w:fldCharType="end"/>
      </w:r>
      <w:r w:rsidR="0086407C">
        <w:rPr>
          <w:rFonts w:cs="Times New Roman"/>
          <w:b/>
          <w:sz w:val="24"/>
          <w:szCs w:val="24"/>
        </w:rPr>
        <w:t xml:space="preserve">. </w:t>
      </w:r>
      <w:r w:rsidRPr="002C6E1A">
        <w:rPr>
          <w:rFonts w:cs="Times New Roman"/>
          <w:b/>
          <w:sz w:val="24"/>
          <w:szCs w:val="24"/>
        </w:rPr>
        <w:t>Uji Heteroskedastisitas</w:t>
      </w:r>
    </w:p>
    <w:tbl>
      <w:tblPr>
        <w:tblStyle w:val="TableGrid"/>
        <w:tblW w:w="8481"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421"/>
        <w:gridCol w:w="1280"/>
        <w:gridCol w:w="1560"/>
        <w:gridCol w:w="1980"/>
        <w:gridCol w:w="1620"/>
        <w:gridCol w:w="900"/>
        <w:gridCol w:w="720"/>
      </w:tblGrid>
      <w:tr w:rsidR="00416670" w:rsidRPr="00E3143A" w14:paraId="1A3060D3" w14:textId="77777777" w:rsidTr="00583ED1">
        <w:trPr>
          <w:jc w:val="center"/>
        </w:trPr>
        <w:tc>
          <w:tcPr>
            <w:tcW w:w="8477" w:type="dxa"/>
            <w:gridSpan w:val="7"/>
            <w:vAlign w:val="center"/>
          </w:tcPr>
          <w:p w14:paraId="3CDA3502" w14:textId="77777777" w:rsidR="00416670" w:rsidRPr="00E3143A" w:rsidRDefault="00416670" w:rsidP="0086407C">
            <w:pPr>
              <w:contextualSpacing/>
              <w:jc w:val="center"/>
              <w:rPr>
                <w:rFonts w:cs="Times New Roman"/>
                <w:bCs/>
                <w:sz w:val="18"/>
                <w:szCs w:val="18"/>
              </w:rPr>
            </w:pPr>
            <w:r w:rsidRPr="00E3143A">
              <w:rPr>
                <w:rFonts w:cs="Times New Roman"/>
                <w:bCs/>
                <w:sz w:val="18"/>
                <w:szCs w:val="18"/>
              </w:rPr>
              <w:t>Coefficients</w:t>
            </w:r>
            <w:r w:rsidRPr="00E3143A">
              <w:rPr>
                <w:rFonts w:cs="Times New Roman"/>
                <w:bCs/>
                <w:sz w:val="18"/>
                <w:szCs w:val="18"/>
                <w:vertAlign w:val="superscript"/>
              </w:rPr>
              <w:t>a</w:t>
            </w:r>
          </w:p>
        </w:tc>
      </w:tr>
      <w:tr w:rsidR="00416670" w:rsidRPr="00E3143A" w14:paraId="00493B71" w14:textId="77777777" w:rsidTr="00583ED1">
        <w:trPr>
          <w:jc w:val="center"/>
        </w:trPr>
        <w:tc>
          <w:tcPr>
            <w:tcW w:w="1701" w:type="dxa"/>
            <w:gridSpan w:val="2"/>
            <w:vMerge w:val="restart"/>
            <w:vAlign w:val="center"/>
          </w:tcPr>
          <w:p w14:paraId="4CFF42FD" w14:textId="77777777" w:rsidR="00416670" w:rsidRPr="00E3143A" w:rsidRDefault="00416670" w:rsidP="002C6E1A">
            <w:pPr>
              <w:contextualSpacing/>
              <w:jc w:val="center"/>
              <w:rPr>
                <w:rFonts w:cs="Times New Roman"/>
                <w:bCs/>
                <w:sz w:val="18"/>
                <w:szCs w:val="18"/>
              </w:rPr>
            </w:pPr>
            <w:r w:rsidRPr="00E3143A">
              <w:rPr>
                <w:rFonts w:cs="Times New Roman"/>
                <w:bCs/>
                <w:sz w:val="18"/>
                <w:szCs w:val="18"/>
              </w:rPr>
              <w:t>Model</w:t>
            </w:r>
          </w:p>
        </w:tc>
        <w:tc>
          <w:tcPr>
            <w:tcW w:w="3536" w:type="dxa"/>
            <w:gridSpan w:val="2"/>
            <w:vAlign w:val="center"/>
          </w:tcPr>
          <w:p w14:paraId="77B9B08F" w14:textId="77777777" w:rsidR="00416670" w:rsidRPr="00E3143A" w:rsidRDefault="00416670" w:rsidP="002C6E1A">
            <w:pPr>
              <w:contextualSpacing/>
              <w:jc w:val="center"/>
              <w:rPr>
                <w:rFonts w:cs="Times New Roman"/>
                <w:bCs/>
                <w:sz w:val="18"/>
                <w:szCs w:val="18"/>
              </w:rPr>
            </w:pPr>
            <w:r w:rsidRPr="00E3143A">
              <w:rPr>
                <w:rFonts w:cs="Times New Roman"/>
                <w:bCs/>
                <w:sz w:val="18"/>
                <w:szCs w:val="18"/>
              </w:rPr>
              <w:t>Unstandardized Coefficients</w:t>
            </w:r>
          </w:p>
        </w:tc>
        <w:tc>
          <w:tcPr>
            <w:tcW w:w="1620" w:type="dxa"/>
            <w:vAlign w:val="center"/>
          </w:tcPr>
          <w:p w14:paraId="29B7572F" w14:textId="77777777" w:rsidR="00416670" w:rsidRPr="00E3143A" w:rsidRDefault="00416670" w:rsidP="002C6E1A">
            <w:pPr>
              <w:contextualSpacing/>
              <w:jc w:val="center"/>
              <w:rPr>
                <w:rFonts w:cs="Times New Roman"/>
                <w:bCs/>
                <w:sz w:val="18"/>
                <w:szCs w:val="18"/>
              </w:rPr>
            </w:pPr>
            <w:r w:rsidRPr="00E3143A">
              <w:rPr>
                <w:rFonts w:cs="Times New Roman"/>
                <w:bCs/>
                <w:sz w:val="18"/>
                <w:szCs w:val="18"/>
              </w:rPr>
              <w:t>Standardized Coefficients</w:t>
            </w:r>
          </w:p>
        </w:tc>
        <w:tc>
          <w:tcPr>
            <w:tcW w:w="900" w:type="dxa"/>
            <w:vAlign w:val="center"/>
          </w:tcPr>
          <w:p w14:paraId="79987C04" w14:textId="77777777" w:rsidR="00416670" w:rsidRPr="00E3143A" w:rsidRDefault="00416670" w:rsidP="002C6E1A">
            <w:pPr>
              <w:contextualSpacing/>
              <w:jc w:val="center"/>
              <w:rPr>
                <w:rFonts w:cs="Times New Roman"/>
                <w:bCs/>
                <w:sz w:val="18"/>
                <w:szCs w:val="18"/>
              </w:rPr>
            </w:pPr>
            <w:r w:rsidRPr="00E3143A">
              <w:rPr>
                <w:rFonts w:cs="Times New Roman"/>
                <w:bCs/>
                <w:sz w:val="18"/>
                <w:szCs w:val="18"/>
              </w:rPr>
              <w:t>t</w:t>
            </w:r>
          </w:p>
        </w:tc>
        <w:tc>
          <w:tcPr>
            <w:tcW w:w="720" w:type="dxa"/>
            <w:vAlign w:val="center"/>
          </w:tcPr>
          <w:p w14:paraId="69DA8C67" w14:textId="77777777" w:rsidR="00416670" w:rsidRPr="00E3143A" w:rsidRDefault="00416670" w:rsidP="002C6E1A">
            <w:pPr>
              <w:contextualSpacing/>
              <w:jc w:val="center"/>
              <w:rPr>
                <w:rFonts w:cs="Times New Roman"/>
                <w:bCs/>
                <w:sz w:val="18"/>
                <w:szCs w:val="18"/>
              </w:rPr>
            </w:pPr>
            <w:r w:rsidRPr="00E3143A">
              <w:rPr>
                <w:rFonts w:cs="Times New Roman"/>
                <w:bCs/>
                <w:sz w:val="18"/>
                <w:szCs w:val="18"/>
              </w:rPr>
              <w:t>Sig.</w:t>
            </w:r>
          </w:p>
        </w:tc>
      </w:tr>
      <w:tr w:rsidR="00416670" w:rsidRPr="00E3143A" w14:paraId="475ECFFC" w14:textId="77777777" w:rsidTr="00583ED1">
        <w:trPr>
          <w:jc w:val="center"/>
        </w:trPr>
        <w:tc>
          <w:tcPr>
            <w:tcW w:w="1701" w:type="dxa"/>
            <w:gridSpan w:val="2"/>
            <w:vMerge/>
            <w:vAlign w:val="center"/>
          </w:tcPr>
          <w:p w14:paraId="147A005F" w14:textId="77777777" w:rsidR="00416670" w:rsidRPr="00E3143A" w:rsidRDefault="00416670" w:rsidP="002C6E1A">
            <w:pPr>
              <w:contextualSpacing/>
              <w:rPr>
                <w:rFonts w:cs="Times New Roman"/>
                <w:sz w:val="18"/>
                <w:szCs w:val="18"/>
              </w:rPr>
            </w:pPr>
          </w:p>
        </w:tc>
        <w:tc>
          <w:tcPr>
            <w:tcW w:w="1560" w:type="dxa"/>
            <w:vAlign w:val="center"/>
          </w:tcPr>
          <w:p w14:paraId="276CF755" w14:textId="77777777" w:rsidR="00416670" w:rsidRPr="00E3143A" w:rsidRDefault="00416670" w:rsidP="002C6E1A">
            <w:pPr>
              <w:contextualSpacing/>
              <w:jc w:val="center"/>
              <w:rPr>
                <w:rFonts w:cs="Times New Roman"/>
                <w:bCs/>
                <w:sz w:val="18"/>
                <w:szCs w:val="18"/>
              </w:rPr>
            </w:pPr>
            <w:r w:rsidRPr="00E3143A">
              <w:rPr>
                <w:rFonts w:cs="Times New Roman"/>
                <w:bCs/>
                <w:sz w:val="18"/>
                <w:szCs w:val="18"/>
              </w:rPr>
              <w:t>B</w:t>
            </w:r>
          </w:p>
        </w:tc>
        <w:tc>
          <w:tcPr>
            <w:tcW w:w="1980" w:type="dxa"/>
            <w:vAlign w:val="center"/>
          </w:tcPr>
          <w:p w14:paraId="1A595047" w14:textId="77777777" w:rsidR="00416670" w:rsidRPr="00E3143A" w:rsidRDefault="00416670" w:rsidP="002C6E1A">
            <w:pPr>
              <w:contextualSpacing/>
              <w:jc w:val="center"/>
              <w:rPr>
                <w:rFonts w:cs="Times New Roman"/>
                <w:bCs/>
                <w:sz w:val="18"/>
                <w:szCs w:val="18"/>
              </w:rPr>
            </w:pPr>
            <w:r w:rsidRPr="00E3143A">
              <w:rPr>
                <w:rFonts w:cs="Times New Roman"/>
                <w:bCs/>
                <w:sz w:val="18"/>
                <w:szCs w:val="18"/>
              </w:rPr>
              <w:t>Std. Error</w:t>
            </w:r>
          </w:p>
        </w:tc>
        <w:tc>
          <w:tcPr>
            <w:tcW w:w="1620" w:type="dxa"/>
            <w:vAlign w:val="center"/>
          </w:tcPr>
          <w:p w14:paraId="6F697C05" w14:textId="77777777" w:rsidR="00416670" w:rsidRPr="00E3143A" w:rsidRDefault="00416670" w:rsidP="002C6E1A">
            <w:pPr>
              <w:contextualSpacing/>
              <w:jc w:val="center"/>
              <w:rPr>
                <w:rFonts w:cs="Times New Roman"/>
                <w:bCs/>
                <w:sz w:val="18"/>
                <w:szCs w:val="18"/>
              </w:rPr>
            </w:pPr>
            <w:r w:rsidRPr="00E3143A">
              <w:rPr>
                <w:rFonts w:cs="Times New Roman"/>
                <w:bCs/>
                <w:sz w:val="18"/>
                <w:szCs w:val="18"/>
              </w:rPr>
              <w:t>Beta</w:t>
            </w:r>
          </w:p>
        </w:tc>
        <w:tc>
          <w:tcPr>
            <w:tcW w:w="900" w:type="dxa"/>
            <w:vAlign w:val="center"/>
          </w:tcPr>
          <w:p w14:paraId="3CC7CFEA" w14:textId="77777777" w:rsidR="00416670" w:rsidRPr="00E3143A" w:rsidRDefault="00416670" w:rsidP="002C6E1A">
            <w:pPr>
              <w:contextualSpacing/>
              <w:rPr>
                <w:rFonts w:cs="Times New Roman"/>
                <w:sz w:val="18"/>
                <w:szCs w:val="18"/>
              </w:rPr>
            </w:pPr>
          </w:p>
        </w:tc>
        <w:tc>
          <w:tcPr>
            <w:tcW w:w="720" w:type="dxa"/>
            <w:vAlign w:val="center"/>
          </w:tcPr>
          <w:p w14:paraId="588026D6" w14:textId="77777777" w:rsidR="00416670" w:rsidRPr="00E3143A" w:rsidRDefault="00416670" w:rsidP="002C6E1A">
            <w:pPr>
              <w:contextualSpacing/>
              <w:rPr>
                <w:rFonts w:cs="Times New Roman"/>
                <w:sz w:val="18"/>
                <w:szCs w:val="18"/>
              </w:rPr>
            </w:pPr>
          </w:p>
        </w:tc>
      </w:tr>
      <w:tr w:rsidR="00416670" w:rsidRPr="00E3143A" w14:paraId="4821700D" w14:textId="77777777" w:rsidTr="00583ED1">
        <w:trPr>
          <w:jc w:val="center"/>
        </w:trPr>
        <w:tc>
          <w:tcPr>
            <w:tcW w:w="421" w:type="dxa"/>
            <w:vMerge w:val="restart"/>
            <w:vAlign w:val="center"/>
          </w:tcPr>
          <w:p w14:paraId="1B5DD423" w14:textId="77777777" w:rsidR="00416670" w:rsidRPr="00E3143A" w:rsidRDefault="00416670" w:rsidP="002C6E1A">
            <w:pPr>
              <w:contextualSpacing/>
              <w:rPr>
                <w:rFonts w:cs="Times New Roman"/>
                <w:sz w:val="18"/>
                <w:szCs w:val="18"/>
              </w:rPr>
            </w:pPr>
            <w:r w:rsidRPr="00E3143A">
              <w:rPr>
                <w:rFonts w:cs="Times New Roman"/>
                <w:sz w:val="18"/>
                <w:szCs w:val="18"/>
              </w:rPr>
              <w:t>1</w:t>
            </w:r>
          </w:p>
        </w:tc>
        <w:tc>
          <w:tcPr>
            <w:tcW w:w="1280" w:type="dxa"/>
            <w:vAlign w:val="center"/>
          </w:tcPr>
          <w:p w14:paraId="799FF12B" w14:textId="77777777" w:rsidR="00416670" w:rsidRPr="00E3143A" w:rsidRDefault="00416670" w:rsidP="002C6E1A">
            <w:pPr>
              <w:contextualSpacing/>
              <w:rPr>
                <w:rFonts w:cs="Times New Roman"/>
                <w:sz w:val="18"/>
                <w:szCs w:val="18"/>
              </w:rPr>
            </w:pPr>
            <w:r w:rsidRPr="00E3143A">
              <w:rPr>
                <w:rFonts w:cs="Times New Roman"/>
                <w:sz w:val="18"/>
                <w:szCs w:val="18"/>
              </w:rPr>
              <w:t>(Constant)</w:t>
            </w:r>
          </w:p>
        </w:tc>
        <w:tc>
          <w:tcPr>
            <w:tcW w:w="1560" w:type="dxa"/>
            <w:vAlign w:val="center"/>
          </w:tcPr>
          <w:p w14:paraId="07F3F024" w14:textId="77777777" w:rsidR="00416670" w:rsidRPr="00E3143A" w:rsidRDefault="00416670" w:rsidP="002C6E1A">
            <w:pPr>
              <w:contextualSpacing/>
              <w:rPr>
                <w:rFonts w:cs="Times New Roman"/>
                <w:sz w:val="18"/>
                <w:szCs w:val="18"/>
              </w:rPr>
            </w:pPr>
            <w:r w:rsidRPr="00E3143A">
              <w:rPr>
                <w:rFonts w:cs="Times New Roman"/>
                <w:sz w:val="18"/>
                <w:szCs w:val="18"/>
              </w:rPr>
              <w:t>15360943802,620</w:t>
            </w:r>
          </w:p>
        </w:tc>
        <w:tc>
          <w:tcPr>
            <w:tcW w:w="1980" w:type="dxa"/>
            <w:vAlign w:val="center"/>
          </w:tcPr>
          <w:p w14:paraId="34504FBF" w14:textId="77777777" w:rsidR="00416670" w:rsidRPr="00E3143A" w:rsidRDefault="00416670" w:rsidP="002C6E1A">
            <w:pPr>
              <w:contextualSpacing/>
              <w:rPr>
                <w:rFonts w:cs="Times New Roman"/>
                <w:sz w:val="18"/>
                <w:szCs w:val="18"/>
              </w:rPr>
            </w:pPr>
            <w:r w:rsidRPr="00E3143A">
              <w:rPr>
                <w:rFonts w:cs="Times New Roman"/>
                <w:sz w:val="18"/>
                <w:szCs w:val="18"/>
              </w:rPr>
              <w:t>25094718756,471</w:t>
            </w:r>
          </w:p>
        </w:tc>
        <w:tc>
          <w:tcPr>
            <w:tcW w:w="1620" w:type="dxa"/>
            <w:vAlign w:val="center"/>
          </w:tcPr>
          <w:p w14:paraId="081034D9" w14:textId="77777777" w:rsidR="00416670" w:rsidRPr="00E3143A" w:rsidRDefault="00416670" w:rsidP="002C6E1A">
            <w:pPr>
              <w:contextualSpacing/>
              <w:rPr>
                <w:rFonts w:cs="Times New Roman"/>
                <w:sz w:val="18"/>
                <w:szCs w:val="18"/>
              </w:rPr>
            </w:pPr>
          </w:p>
        </w:tc>
        <w:tc>
          <w:tcPr>
            <w:tcW w:w="900" w:type="dxa"/>
            <w:vAlign w:val="center"/>
          </w:tcPr>
          <w:p w14:paraId="70C80FDE" w14:textId="77777777" w:rsidR="00416670" w:rsidRPr="00E3143A" w:rsidRDefault="00416670" w:rsidP="002C6E1A">
            <w:pPr>
              <w:contextualSpacing/>
              <w:rPr>
                <w:rFonts w:cs="Times New Roman"/>
                <w:sz w:val="18"/>
                <w:szCs w:val="18"/>
              </w:rPr>
            </w:pPr>
            <w:r w:rsidRPr="00E3143A">
              <w:rPr>
                <w:rFonts w:cs="Times New Roman"/>
                <w:sz w:val="18"/>
                <w:szCs w:val="18"/>
              </w:rPr>
              <w:t>,612</w:t>
            </w:r>
          </w:p>
        </w:tc>
        <w:tc>
          <w:tcPr>
            <w:tcW w:w="720" w:type="dxa"/>
            <w:vAlign w:val="center"/>
          </w:tcPr>
          <w:p w14:paraId="4615A9D7" w14:textId="77777777" w:rsidR="00416670" w:rsidRPr="00E3143A" w:rsidRDefault="00416670" w:rsidP="002C6E1A">
            <w:pPr>
              <w:contextualSpacing/>
              <w:rPr>
                <w:rFonts w:cs="Times New Roman"/>
                <w:sz w:val="18"/>
                <w:szCs w:val="18"/>
              </w:rPr>
            </w:pPr>
            <w:r w:rsidRPr="00E3143A">
              <w:rPr>
                <w:rFonts w:cs="Times New Roman"/>
                <w:sz w:val="18"/>
                <w:szCs w:val="18"/>
              </w:rPr>
              <w:t>,541</w:t>
            </w:r>
          </w:p>
        </w:tc>
      </w:tr>
      <w:tr w:rsidR="00416670" w:rsidRPr="00E3143A" w14:paraId="6E350D16" w14:textId="77777777" w:rsidTr="00583ED1">
        <w:trPr>
          <w:jc w:val="center"/>
        </w:trPr>
        <w:tc>
          <w:tcPr>
            <w:tcW w:w="421" w:type="dxa"/>
            <w:vMerge/>
            <w:vAlign w:val="center"/>
          </w:tcPr>
          <w:p w14:paraId="45D47F7C" w14:textId="77777777" w:rsidR="00416670" w:rsidRPr="00E3143A" w:rsidRDefault="00416670" w:rsidP="002C6E1A">
            <w:pPr>
              <w:contextualSpacing/>
              <w:rPr>
                <w:rFonts w:cs="Times New Roman"/>
                <w:sz w:val="18"/>
                <w:szCs w:val="18"/>
              </w:rPr>
            </w:pPr>
          </w:p>
        </w:tc>
        <w:tc>
          <w:tcPr>
            <w:tcW w:w="1280" w:type="dxa"/>
            <w:vAlign w:val="center"/>
          </w:tcPr>
          <w:p w14:paraId="042B8CF2" w14:textId="77777777" w:rsidR="00416670" w:rsidRPr="00E3143A" w:rsidRDefault="00416670" w:rsidP="002C6E1A">
            <w:pPr>
              <w:contextualSpacing/>
              <w:rPr>
                <w:rFonts w:cs="Times New Roman"/>
                <w:sz w:val="18"/>
                <w:szCs w:val="18"/>
              </w:rPr>
            </w:pPr>
            <w:r w:rsidRPr="00E3143A">
              <w:rPr>
                <w:rFonts w:cs="Times New Roman"/>
                <w:sz w:val="18"/>
                <w:szCs w:val="18"/>
              </w:rPr>
              <w:t>PAD</w:t>
            </w:r>
          </w:p>
        </w:tc>
        <w:tc>
          <w:tcPr>
            <w:tcW w:w="1560" w:type="dxa"/>
            <w:vAlign w:val="center"/>
          </w:tcPr>
          <w:p w14:paraId="15CACBAD" w14:textId="77777777" w:rsidR="00416670" w:rsidRPr="00E3143A" w:rsidRDefault="00416670" w:rsidP="002C6E1A">
            <w:pPr>
              <w:contextualSpacing/>
              <w:rPr>
                <w:rFonts w:cs="Times New Roman"/>
                <w:sz w:val="18"/>
                <w:szCs w:val="18"/>
              </w:rPr>
            </w:pPr>
            <w:r w:rsidRPr="00E3143A">
              <w:rPr>
                <w:rFonts w:cs="Times New Roman"/>
                <w:sz w:val="18"/>
                <w:szCs w:val="18"/>
              </w:rPr>
              <w:t>-,016</w:t>
            </w:r>
          </w:p>
        </w:tc>
        <w:tc>
          <w:tcPr>
            <w:tcW w:w="1980" w:type="dxa"/>
            <w:vAlign w:val="center"/>
          </w:tcPr>
          <w:p w14:paraId="1FF46253" w14:textId="77777777" w:rsidR="00416670" w:rsidRPr="00E3143A" w:rsidRDefault="00416670" w:rsidP="002C6E1A">
            <w:pPr>
              <w:contextualSpacing/>
              <w:rPr>
                <w:rFonts w:cs="Times New Roman"/>
                <w:sz w:val="18"/>
                <w:szCs w:val="18"/>
              </w:rPr>
            </w:pPr>
            <w:r w:rsidRPr="00E3143A">
              <w:rPr>
                <w:rFonts w:cs="Times New Roman"/>
                <w:sz w:val="18"/>
                <w:szCs w:val="18"/>
              </w:rPr>
              <w:t>,019</w:t>
            </w:r>
          </w:p>
        </w:tc>
        <w:tc>
          <w:tcPr>
            <w:tcW w:w="1620" w:type="dxa"/>
            <w:vAlign w:val="center"/>
          </w:tcPr>
          <w:p w14:paraId="7D6CBFA6" w14:textId="77777777" w:rsidR="00416670" w:rsidRPr="00E3143A" w:rsidRDefault="00416670" w:rsidP="002C6E1A">
            <w:pPr>
              <w:contextualSpacing/>
              <w:rPr>
                <w:rFonts w:cs="Times New Roman"/>
                <w:sz w:val="18"/>
                <w:szCs w:val="18"/>
              </w:rPr>
            </w:pPr>
            <w:r w:rsidRPr="00E3143A">
              <w:rPr>
                <w:rFonts w:cs="Times New Roman"/>
                <w:sz w:val="18"/>
                <w:szCs w:val="18"/>
              </w:rPr>
              <w:t>-,082</w:t>
            </w:r>
          </w:p>
        </w:tc>
        <w:tc>
          <w:tcPr>
            <w:tcW w:w="900" w:type="dxa"/>
            <w:vAlign w:val="center"/>
          </w:tcPr>
          <w:p w14:paraId="500137AB" w14:textId="77777777" w:rsidR="00416670" w:rsidRPr="00E3143A" w:rsidRDefault="00416670" w:rsidP="002C6E1A">
            <w:pPr>
              <w:contextualSpacing/>
              <w:rPr>
                <w:rFonts w:cs="Times New Roman"/>
                <w:sz w:val="18"/>
                <w:szCs w:val="18"/>
              </w:rPr>
            </w:pPr>
            <w:r w:rsidRPr="00E3143A">
              <w:rPr>
                <w:rFonts w:cs="Times New Roman"/>
                <w:sz w:val="18"/>
                <w:szCs w:val="18"/>
              </w:rPr>
              <w:t>-,817</w:t>
            </w:r>
          </w:p>
        </w:tc>
        <w:tc>
          <w:tcPr>
            <w:tcW w:w="720" w:type="dxa"/>
            <w:vAlign w:val="center"/>
          </w:tcPr>
          <w:p w14:paraId="59C17868" w14:textId="77777777" w:rsidR="00416670" w:rsidRPr="00E3143A" w:rsidRDefault="00416670" w:rsidP="002C6E1A">
            <w:pPr>
              <w:contextualSpacing/>
              <w:rPr>
                <w:rFonts w:cs="Times New Roman"/>
                <w:sz w:val="18"/>
                <w:szCs w:val="18"/>
              </w:rPr>
            </w:pPr>
            <w:r w:rsidRPr="00E3143A">
              <w:rPr>
                <w:rFonts w:cs="Times New Roman"/>
                <w:sz w:val="18"/>
                <w:szCs w:val="18"/>
              </w:rPr>
              <w:t>,415</w:t>
            </w:r>
          </w:p>
        </w:tc>
      </w:tr>
      <w:tr w:rsidR="00416670" w:rsidRPr="00E3143A" w14:paraId="50ABFED1" w14:textId="77777777" w:rsidTr="00583ED1">
        <w:trPr>
          <w:jc w:val="center"/>
        </w:trPr>
        <w:tc>
          <w:tcPr>
            <w:tcW w:w="421" w:type="dxa"/>
            <w:vMerge/>
            <w:vAlign w:val="center"/>
          </w:tcPr>
          <w:p w14:paraId="044406FF" w14:textId="77777777" w:rsidR="00416670" w:rsidRPr="00E3143A" w:rsidRDefault="00416670" w:rsidP="002C6E1A">
            <w:pPr>
              <w:contextualSpacing/>
              <w:rPr>
                <w:rFonts w:cs="Times New Roman"/>
                <w:sz w:val="18"/>
                <w:szCs w:val="18"/>
              </w:rPr>
            </w:pPr>
          </w:p>
        </w:tc>
        <w:tc>
          <w:tcPr>
            <w:tcW w:w="1280" w:type="dxa"/>
            <w:vAlign w:val="center"/>
          </w:tcPr>
          <w:p w14:paraId="40CD1DCF" w14:textId="77777777" w:rsidR="00416670" w:rsidRPr="00E3143A" w:rsidRDefault="00416670" w:rsidP="002C6E1A">
            <w:pPr>
              <w:contextualSpacing/>
              <w:rPr>
                <w:rFonts w:cs="Times New Roman"/>
                <w:sz w:val="18"/>
                <w:szCs w:val="18"/>
              </w:rPr>
            </w:pPr>
            <w:r w:rsidRPr="00E3143A">
              <w:rPr>
                <w:rFonts w:cs="Times New Roman"/>
                <w:sz w:val="18"/>
                <w:szCs w:val="18"/>
              </w:rPr>
              <w:t>DAU</w:t>
            </w:r>
          </w:p>
        </w:tc>
        <w:tc>
          <w:tcPr>
            <w:tcW w:w="1560" w:type="dxa"/>
            <w:vAlign w:val="center"/>
          </w:tcPr>
          <w:p w14:paraId="17FD5862" w14:textId="77777777" w:rsidR="00416670" w:rsidRPr="00E3143A" w:rsidRDefault="00416670" w:rsidP="002C6E1A">
            <w:pPr>
              <w:contextualSpacing/>
              <w:rPr>
                <w:rFonts w:cs="Times New Roman"/>
                <w:sz w:val="18"/>
                <w:szCs w:val="18"/>
              </w:rPr>
            </w:pPr>
            <w:r w:rsidRPr="00E3143A">
              <w:rPr>
                <w:rFonts w:cs="Times New Roman"/>
                <w:sz w:val="18"/>
                <w:szCs w:val="18"/>
              </w:rPr>
              <w:t>,043</w:t>
            </w:r>
          </w:p>
        </w:tc>
        <w:tc>
          <w:tcPr>
            <w:tcW w:w="1980" w:type="dxa"/>
            <w:vAlign w:val="center"/>
          </w:tcPr>
          <w:p w14:paraId="6D345455" w14:textId="77777777" w:rsidR="00416670" w:rsidRPr="00E3143A" w:rsidRDefault="00416670" w:rsidP="002C6E1A">
            <w:pPr>
              <w:contextualSpacing/>
              <w:rPr>
                <w:rFonts w:cs="Times New Roman"/>
                <w:sz w:val="18"/>
                <w:szCs w:val="18"/>
              </w:rPr>
            </w:pPr>
            <w:r w:rsidRPr="00E3143A">
              <w:rPr>
                <w:rFonts w:cs="Times New Roman"/>
                <w:sz w:val="18"/>
                <w:szCs w:val="18"/>
              </w:rPr>
              <w:t>,051</w:t>
            </w:r>
          </w:p>
        </w:tc>
        <w:tc>
          <w:tcPr>
            <w:tcW w:w="1620" w:type="dxa"/>
            <w:vAlign w:val="center"/>
          </w:tcPr>
          <w:p w14:paraId="0B942B95" w14:textId="77777777" w:rsidR="00416670" w:rsidRPr="00E3143A" w:rsidRDefault="00416670" w:rsidP="002C6E1A">
            <w:pPr>
              <w:contextualSpacing/>
              <w:rPr>
                <w:rFonts w:cs="Times New Roman"/>
                <w:sz w:val="18"/>
                <w:szCs w:val="18"/>
              </w:rPr>
            </w:pPr>
            <w:r w:rsidRPr="00E3143A">
              <w:rPr>
                <w:rFonts w:cs="Times New Roman"/>
                <w:sz w:val="18"/>
                <w:szCs w:val="18"/>
              </w:rPr>
              <w:t>,145</w:t>
            </w:r>
          </w:p>
        </w:tc>
        <w:tc>
          <w:tcPr>
            <w:tcW w:w="900" w:type="dxa"/>
            <w:vAlign w:val="center"/>
          </w:tcPr>
          <w:p w14:paraId="4E58996B" w14:textId="77777777" w:rsidR="00416670" w:rsidRPr="00E3143A" w:rsidRDefault="00416670" w:rsidP="002C6E1A">
            <w:pPr>
              <w:contextualSpacing/>
              <w:rPr>
                <w:rFonts w:cs="Times New Roman"/>
                <w:sz w:val="18"/>
                <w:szCs w:val="18"/>
              </w:rPr>
            </w:pPr>
            <w:r w:rsidRPr="00E3143A">
              <w:rPr>
                <w:rFonts w:cs="Times New Roman"/>
                <w:sz w:val="18"/>
                <w:szCs w:val="18"/>
              </w:rPr>
              <w:t>,853</w:t>
            </w:r>
          </w:p>
        </w:tc>
        <w:tc>
          <w:tcPr>
            <w:tcW w:w="720" w:type="dxa"/>
            <w:vAlign w:val="center"/>
          </w:tcPr>
          <w:p w14:paraId="380270BE" w14:textId="77777777" w:rsidR="00416670" w:rsidRPr="00E3143A" w:rsidRDefault="00416670" w:rsidP="002C6E1A">
            <w:pPr>
              <w:contextualSpacing/>
              <w:rPr>
                <w:rFonts w:cs="Times New Roman"/>
                <w:sz w:val="18"/>
                <w:szCs w:val="18"/>
              </w:rPr>
            </w:pPr>
            <w:r w:rsidRPr="00E3143A">
              <w:rPr>
                <w:rFonts w:cs="Times New Roman"/>
                <w:sz w:val="18"/>
                <w:szCs w:val="18"/>
              </w:rPr>
              <w:t>,395</w:t>
            </w:r>
          </w:p>
        </w:tc>
      </w:tr>
      <w:tr w:rsidR="00416670" w:rsidRPr="00E3143A" w14:paraId="3345D350" w14:textId="77777777" w:rsidTr="00583ED1">
        <w:trPr>
          <w:jc w:val="center"/>
        </w:trPr>
        <w:tc>
          <w:tcPr>
            <w:tcW w:w="421" w:type="dxa"/>
            <w:vMerge/>
            <w:vAlign w:val="center"/>
          </w:tcPr>
          <w:p w14:paraId="715B70F0" w14:textId="77777777" w:rsidR="00416670" w:rsidRPr="00E3143A" w:rsidRDefault="00416670" w:rsidP="002C6E1A">
            <w:pPr>
              <w:contextualSpacing/>
              <w:rPr>
                <w:rFonts w:cs="Times New Roman"/>
                <w:sz w:val="18"/>
                <w:szCs w:val="18"/>
              </w:rPr>
            </w:pPr>
          </w:p>
        </w:tc>
        <w:tc>
          <w:tcPr>
            <w:tcW w:w="1280" w:type="dxa"/>
            <w:vAlign w:val="center"/>
          </w:tcPr>
          <w:p w14:paraId="5C089F4C" w14:textId="77777777" w:rsidR="00416670" w:rsidRPr="00E3143A" w:rsidRDefault="00416670" w:rsidP="002C6E1A">
            <w:pPr>
              <w:contextualSpacing/>
              <w:rPr>
                <w:rFonts w:cs="Times New Roman"/>
                <w:sz w:val="18"/>
                <w:szCs w:val="18"/>
              </w:rPr>
            </w:pPr>
            <w:r w:rsidRPr="00E3143A">
              <w:rPr>
                <w:rFonts w:cs="Times New Roman"/>
                <w:sz w:val="18"/>
                <w:szCs w:val="18"/>
              </w:rPr>
              <w:t>DAK</w:t>
            </w:r>
          </w:p>
        </w:tc>
        <w:tc>
          <w:tcPr>
            <w:tcW w:w="1560" w:type="dxa"/>
            <w:vAlign w:val="center"/>
          </w:tcPr>
          <w:p w14:paraId="51D4070B" w14:textId="77777777" w:rsidR="00416670" w:rsidRPr="00E3143A" w:rsidRDefault="00416670" w:rsidP="002C6E1A">
            <w:pPr>
              <w:contextualSpacing/>
              <w:rPr>
                <w:rFonts w:cs="Times New Roman"/>
                <w:sz w:val="18"/>
                <w:szCs w:val="18"/>
              </w:rPr>
            </w:pPr>
            <w:r w:rsidRPr="00E3143A">
              <w:rPr>
                <w:rFonts w:cs="Times New Roman"/>
                <w:sz w:val="18"/>
                <w:szCs w:val="18"/>
              </w:rPr>
              <w:t>,065</w:t>
            </w:r>
          </w:p>
        </w:tc>
        <w:tc>
          <w:tcPr>
            <w:tcW w:w="1980" w:type="dxa"/>
            <w:vAlign w:val="center"/>
          </w:tcPr>
          <w:p w14:paraId="4E1F0211" w14:textId="77777777" w:rsidR="00416670" w:rsidRPr="00E3143A" w:rsidRDefault="00416670" w:rsidP="002C6E1A">
            <w:pPr>
              <w:contextualSpacing/>
              <w:rPr>
                <w:rFonts w:cs="Times New Roman"/>
                <w:sz w:val="18"/>
                <w:szCs w:val="18"/>
              </w:rPr>
            </w:pPr>
            <w:r w:rsidRPr="00E3143A">
              <w:rPr>
                <w:rFonts w:cs="Times New Roman"/>
                <w:sz w:val="18"/>
                <w:szCs w:val="18"/>
              </w:rPr>
              <w:t>,092</w:t>
            </w:r>
          </w:p>
        </w:tc>
        <w:tc>
          <w:tcPr>
            <w:tcW w:w="1620" w:type="dxa"/>
            <w:vAlign w:val="center"/>
          </w:tcPr>
          <w:p w14:paraId="169F348C" w14:textId="77777777" w:rsidR="00416670" w:rsidRPr="00E3143A" w:rsidRDefault="00416670" w:rsidP="002C6E1A">
            <w:pPr>
              <w:contextualSpacing/>
              <w:rPr>
                <w:rFonts w:cs="Times New Roman"/>
                <w:sz w:val="18"/>
                <w:szCs w:val="18"/>
              </w:rPr>
            </w:pPr>
            <w:r w:rsidRPr="00E3143A">
              <w:rPr>
                <w:rFonts w:cs="Times New Roman"/>
                <w:sz w:val="18"/>
                <w:szCs w:val="18"/>
              </w:rPr>
              <w:t>,115</w:t>
            </w:r>
          </w:p>
        </w:tc>
        <w:tc>
          <w:tcPr>
            <w:tcW w:w="900" w:type="dxa"/>
            <w:vAlign w:val="center"/>
          </w:tcPr>
          <w:p w14:paraId="74AFA7B0" w14:textId="77777777" w:rsidR="00416670" w:rsidRPr="00E3143A" w:rsidRDefault="00416670" w:rsidP="002C6E1A">
            <w:pPr>
              <w:contextualSpacing/>
              <w:rPr>
                <w:rFonts w:cs="Times New Roman"/>
                <w:sz w:val="18"/>
                <w:szCs w:val="18"/>
              </w:rPr>
            </w:pPr>
            <w:r w:rsidRPr="00E3143A">
              <w:rPr>
                <w:rFonts w:cs="Times New Roman"/>
                <w:sz w:val="18"/>
                <w:szCs w:val="18"/>
              </w:rPr>
              <w:t>,705</w:t>
            </w:r>
          </w:p>
        </w:tc>
        <w:tc>
          <w:tcPr>
            <w:tcW w:w="720" w:type="dxa"/>
            <w:vAlign w:val="center"/>
          </w:tcPr>
          <w:p w14:paraId="11C0FA0F" w14:textId="77777777" w:rsidR="00416670" w:rsidRPr="00E3143A" w:rsidRDefault="00416670" w:rsidP="002C6E1A">
            <w:pPr>
              <w:contextualSpacing/>
              <w:rPr>
                <w:rFonts w:cs="Times New Roman"/>
                <w:sz w:val="18"/>
                <w:szCs w:val="18"/>
              </w:rPr>
            </w:pPr>
            <w:r w:rsidRPr="00E3143A">
              <w:rPr>
                <w:rFonts w:cs="Times New Roman"/>
                <w:sz w:val="18"/>
                <w:szCs w:val="18"/>
              </w:rPr>
              <w:t>,482</w:t>
            </w:r>
          </w:p>
        </w:tc>
      </w:tr>
      <w:tr w:rsidR="00416670" w:rsidRPr="00E3143A" w14:paraId="7A24EEA8" w14:textId="77777777" w:rsidTr="00583ED1">
        <w:trPr>
          <w:jc w:val="center"/>
        </w:trPr>
        <w:tc>
          <w:tcPr>
            <w:tcW w:w="421" w:type="dxa"/>
            <w:vMerge/>
            <w:vAlign w:val="center"/>
          </w:tcPr>
          <w:p w14:paraId="18C870F1" w14:textId="77777777" w:rsidR="00416670" w:rsidRPr="00E3143A" w:rsidRDefault="00416670" w:rsidP="002C6E1A">
            <w:pPr>
              <w:contextualSpacing/>
              <w:rPr>
                <w:rFonts w:cs="Times New Roman"/>
                <w:sz w:val="18"/>
                <w:szCs w:val="18"/>
              </w:rPr>
            </w:pPr>
          </w:p>
        </w:tc>
        <w:tc>
          <w:tcPr>
            <w:tcW w:w="1280" w:type="dxa"/>
            <w:vAlign w:val="center"/>
          </w:tcPr>
          <w:p w14:paraId="5CA18EF6" w14:textId="77777777" w:rsidR="00416670" w:rsidRPr="00E3143A" w:rsidRDefault="00416670" w:rsidP="002C6E1A">
            <w:pPr>
              <w:contextualSpacing/>
              <w:rPr>
                <w:rFonts w:cs="Times New Roman"/>
                <w:sz w:val="18"/>
                <w:szCs w:val="18"/>
              </w:rPr>
            </w:pPr>
            <w:r w:rsidRPr="00E3143A">
              <w:rPr>
                <w:rFonts w:cs="Times New Roman"/>
                <w:sz w:val="18"/>
                <w:szCs w:val="18"/>
              </w:rPr>
              <w:t>DBH</w:t>
            </w:r>
          </w:p>
        </w:tc>
        <w:tc>
          <w:tcPr>
            <w:tcW w:w="1560" w:type="dxa"/>
            <w:vAlign w:val="center"/>
          </w:tcPr>
          <w:p w14:paraId="3CF66329" w14:textId="77777777" w:rsidR="00416670" w:rsidRPr="00E3143A" w:rsidRDefault="00416670" w:rsidP="002C6E1A">
            <w:pPr>
              <w:contextualSpacing/>
              <w:rPr>
                <w:rFonts w:cs="Times New Roman"/>
                <w:sz w:val="18"/>
                <w:szCs w:val="18"/>
              </w:rPr>
            </w:pPr>
            <w:r w:rsidRPr="00E3143A">
              <w:rPr>
                <w:rFonts w:cs="Times New Roman"/>
                <w:sz w:val="18"/>
                <w:szCs w:val="18"/>
              </w:rPr>
              <w:t>,195</w:t>
            </w:r>
          </w:p>
        </w:tc>
        <w:tc>
          <w:tcPr>
            <w:tcW w:w="1980" w:type="dxa"/>
            <w:vAlign w:val="center"/>
          </w:tcPr>
          <w:p w14:paraId="5346F608" w14:textId="77777777" w:rsidR="00416670" w:rsidRPr="00E3143A" w:rsidRDefault="00416670" w:rsidP="002C6E1A">
            <w:pPr>
              <w:contextualSpacing/>
              <w:rPr>
                <w:rFonts w:cs="Times New Roman"/>
                <w:sz w:val="18"/>
                <w:szCs w:val="18"/>
              </w:rPr>
            </w:pPr>
            <w:r w:rsidRPr="00E3143A">
              <w:rPr>
                <w:rFonts w:cs="Times New Roman"/>
                <w:sz w:val="18"/>
                <w:szCs w:val="18"/>
              </w:rPr>
              <w:t>,125</w:t>
            </w:r>
          </w:p>
        </w:tc>
        <w:tc>
          <w:tcPr>
            <w:tcW w:w="1620" w:type="dxa"/>
            <w:vAlign w:val="center"/>
          </w:tcPr>
          <w:p w14:paraId="64597E73" w14:textId="77777777" w:rsidR="00416670" w:rsidRPr="00E3143A" w:rsidRDefault="00416670" w:rsidP="002C6E1A">
            <w:pPr>
              <w:contextualSpacing/>
              <w:rPr>
                <w:rFonts w:cs="Times New Roman"/>
                <w:sz w:val="18"/>
                <w:szCs w:val="18"/>
              </w:rPr>
            </w:pPr>
            <w:r w:rsidRPr="00E3143A">
              <w:rPr>
                <w:rFonts w:cs="Times New Roman"/>
                <w:sz w:val="18"/>
                <w:szCs w:val="18"/>
              </w:rPr>
              <w:t>,145</w:t>
            </w:r>
          </w:p>
        </w:tc>
        <w:tc>
          <w:tcPr>
            <w:tcW w:w="900" w:type="dxa"/>
            <w:vAlign w:val="center"/>
          </w:tcPr>
          <w:p w14:paraId="5854F10B" w14:textId="77777777" w:rsidR="00416670" w:rsidRPr="00E3143A" w:rsidRDefault="00416670" w:rsidP="002C6E1A">
            <w:pPr>
              <w:contextualSpacing/>
              <w:rPr>
                <w:rFonts w:cs="Times New Roman"/>
                <w:sz w:val="18"/>
                <w:szCs w:val="18"/>
              </w:rPr>
            </w:pPr>
            <w:r w:rsidRPr="00E3143A">
              <w:rPr>
                <w:rFonts w:cs="Times New Roman"/>
                <w:sz w:val="18"/>
                <w:szCs w:val="18"/>
              </w:rPr>
              <w:t>1,557</w:t>
            </w:r>
          </w:p>
        </w:tc>
        <w:tc>
          <w:tcPr>
            <w:tcW w:w="720" w:type="dxa"/>
            <w:vAlign w:val="center"/>
          </w:tcPr>
          <w:p w14:paraId="4DB02915" w14:textId="77777777" w:rsidR="00416670" w:rsidRPr="00E3143A" w:rsidRDefault="00416670" w:rsidP="002C6E1A">
            <w:pPr>
              <w:contextualSpacing/>
              <w:rPr>
                <w:rFonts w:cs="Times New Roman"/>
                <w:sz w:val="18"/>
                <w:szCs w:val="18"/>
              </w:rPr>
            </w:pPr>
            <w:r w:rsidRPr="00E3143A">
              <w:rPr>
                <w:rFonts w:cs="Times New Roman"/>
                <w:sz w:val="18"/>
                <w:szCs w:val="18"/>
              </w:rPr>
              <w:t>,122</w:t>
            </w:r>
          </w:p>
        </w:tc>
      </w:tr>
      <w:tr w:rsidR="00416670" w:rsidRPr="00E3143A" w14:paraId="5C68C85F" w14:textId="77777777" w:rsidTr="00583ED1">
        <w:trPr>
          <w:jc w:val="center"/>
        </w:trPr>
        <w:tc>
          <w:tcPr>
            <w:tcW w:w="8477" w:type="dxa"/>
            <w:gridSpan w:val="7"/>
            <w:vAlign w:val="center"/>
          </w:tcPr>
          <w:p w14:paraId="75E48FAD" w14:textId="77777777" w:rsidR="00416670" w:rsidRPr="00E3143A" w:rsidRDefault="00416670" w:rsidP="002C6E1A">
            <w:pPr>
              <w:contextualSpacing/>
              <w:rPr>
                <w:rFonts w:cs="Times New Roman"/>
                <w:sz w:val="18"/>
                <w:szCs w:val="18"/>
              </w:rPr>
            </w:pPr>
            <w:r w:rsidRPr="00E3143A">
              <w:rPr>
                <w:rFonts w:cs="Times New Roman"/>
                <w:sz w:val="18"/>
                <w:szCs w:val="18"/>
              </w:rPr>
              <w:t>a. Dependent Variable: abresid</w:t>
            </w:r>
          </w:p>
        </w:tc>
      </w:tr>
    </w:tbl>
    <w:p w14:paraId="3ADBCD56" w14:textId="77777777" w:rsidR="00416670" w:rsidRPr="002C6E1A" w:rsidRDefault="00416670" w:rsidP="002C6E1A">
      <w:pPr>
        <w:widowControl w:val="0"/>
        <w:pBdr>
          <w:top w:val="nil"/>
          <w:left w:val="nil"/>
          <w:bottom w:val="nil"/>
          <w:right w:val="nil"/>
          <w:between w:val="nil"/>
        </w:pBdr>
        <w:contextualSpacing/>
        <w:rPr>
          <w:rFonts w:eastAsia="Times New Roman" w:cs="Times New Roman"/>
          <w:bCs/>
          <w:color w:val="000000"/>
          <w:sz w:val="24"/>
          <w:szCs w:val="24"/>
        </w:rPr>
      </w:pPr>
      <w:r w:rsidRPr="002C6E1A">
        <w:rPr>
          <w:rFonts w:eastAsia="Times New Roman" w:cs="Times New Roman"/>
          <w:bCs/>
          <w:color w:val="000000"/>
          <w:sz w:val="24"/>
          <w:szCs w:val="24"/>
        </w:rPr>
        <w:t>Sumber: BPK Provinsi Jawa Tengah (</w:t>
      </w:r>
      <w:r w:rsidRPr="002C6E1A">
        <w:rPr>
          <w:rFonts w:eastAsia="Times New Roman" w:cs="Times New Roman"/>
          <w:bCs/>
          <w:i/>
          <w:color w:val="000000"/>
          <w:sz w:val="24"/>
          <w:szCs w:val="24"/>
        </w:rPr>
        <w:t>diolah, 2024</w:t>
      </w:r>
      <w:r w:rsidRPr="002C6E1A">
        <w:rPr>
          <w:rFonts w:eastAsia="Times New Roman" w:cs="Times New Roman"/>
          <w:bCs/>
          <w:color w:val="000000"/>
          <w:sz w:val="24"/>
          <w:szCs w:val="24"/>
        </w:rPr>
        <w:t>)</w:t>
      </w:r>
    </w:p>
    <w:p w14:paraId="6C409AFE" w14:textId="77777777" w:rsidR="00C5428A" w:rsidRPr="002C6E1A" w:rsidRDefault="00C5428A" w:rsidP="002C6E1A">
      <w:pPr>
        <w:ind w:firstLine="284"/>
        <w:contextualSpacing/>
        <w:rPr>
          <w:rFonts w:cs="Times New Roman"/>
          <w:sz w:val="24"/>
          <w:szCs w:val="24"/>
        </w:rPr>
        <w:sectPr w:rsidR="00C5428A" w:rsidRPr="002C6E1A" w:rsidSect="00E34993">
          <w:type w:val="continuous"/>
          <w:pgSz w:w="11906" w:h="16838" w:code="9"/>
          <w:pgMar w:top="1701" w:right="1701" w:bottom="1701" w:left="1701" w:header="720" w:footer="720" w:gutter="0"/>
          <w:cols w:space="720"/>
          <w:docGrid w:linePitch="360"/>
        </w:sectPr>
      </w:pPr>
    </w:p>
    <w:p w14:paraId="58FAEBE9" w14:textId="7557BE74" w:rsidR="00065F41" w:rsidRPr="002C6E1A" w:rsidRDefault="005C5E28" w:rsidP="00583ED1">
      <w:pPr>
        <w:ind w:firstLine="567"/>
        <w:contextualSpacing/>
        <w:rPr>
          <w:rFonts w:cs="Times New Roman"/>
          <w:sz w:val="24"/>
          <w:szCs w:val="24"/>
        </w:rPr>
      </w:pPr>
      <w:r w:rsidRPr="002C6E1A">
        <w:rPr>
          <w:rFonts w:cs="Times New Roman"/>
          <w:sz w:val="24"/>
          <w:szCs w:val="24"/>
        </w:rPr>
        <w:t>T</w:t>
      </w:r>
      <w:r w:rsidR="00065F41" w:rsidRPr="002C6E1A">
        <w:rPr>
          <w:rFonts w:cs="Times New Roman"/>
          <w:sz w:val="24"/>
          <w:szCs w:val="24"/>
        </w:rPr>
        <w:t xml:space="preserve">abel 6 uji heteroskedastisitas menggunakan uji glejser menunjukkan bahwa nilai signifikansi dari 4 variabel independen </w:t>
      </w:r>
      <w:r w:rsidR="005219DB" w:rsidRPr="002C6E1A">
        <w:rPr>
          <w:rFonts w:cs="Times New Roman"/>
          <w:sz w:val="24"/>
          <w:szCs w:val="24"/>
        </w:rPr>
        <w:t xml:space="preserve">yang digunakan </w:t>
      </w:r>
      <w:r w:rsidR="00065F41" w:rsidRPr="002C6E1A">
        <w:rPr>
          <w:rFonts w:cs="Times New Roman"/>
          <w:sz w:val="24"/>
          <w:szCs w:val="24"/>
        </w:rPr>
        <w:t xml:space="preserve">yaitu Pendapatan Asli Daerah (PAD), Dana Alokasi Umum (DAU), Dana Alokasi Khusus (DAK), dan Dana Bagi Hasil (DBH) memiliki nilai </w:t>
      </w:r>
      <w:r w:rsidR="005219DB" w:rsidRPr="002C6E1A">
        <w:rPr>
          <w:rFonts w:cs="Times New Roman"/>
          <w:sz w:val="24"/>
          <w:szCs w:val="24"/>
        </w:rPr>
        <w:t xml:space="preserve">yang </w:t>
      </w:r>
      <w:r w:rsidR="00065F41" w:rsidRPr="002C6E1A">
        <w:rPr>
          <w:rFonts w:cs="Times New Roman"/>
          <w:sz w:val="24"/>
          <w:szCs w:val="24"/>
        </w:rPr>
        <w:t xml:space="preserve">lebih besar dari 0,05 </w:t>
      </w:r>
      <w:r w:rsidR="005219DB" w:rsidRPr="002C6E1A">
        <w:rPr>
          <w:rFonts w:cs="Times New Roman"/>
          <w:sz w:val="24"/>
          <w:szCs w:val="24"/>
        </w:rPr>
        <w:t>sehingga</w:t>
      </w:r>
      <w:r w:rsidR="00065F41" w:rsidRPr="002C6E1A">
        <w:rPr>
          <w:rFonts w:cs="Times New Roman"/>
          <w:sz w:val="24"/>
          <w:szCs w:val="24"/>
        </w:rPr>
        <w:t xml:space="preserve"> disimpulkan bahwa </w:t>
      </w:r>
      <w:r w:rsidR="00065F41" w:rsidRPr="002C6E1A">
        <w:rPr>
          <w:rFonts w:cs="Times New Roman"/>
          <w:sz w:val="24"/>
          <w:szCs w:val="24"/>
        </w:rPr>
        <w:t>model regresi</w:t>
      </w:r>
      <w:r w:rsidR="005219DB" w:rsidRPr="002C6E1A">
        <w:rPr>
          <w:rFonts w:cs="Times New Roman"/>
          <w:sz w:val="24"/>
          <w:szCs w:val="24"/>
        </w:rPr>
        <w:t xml:space="preserve"> pada data penelitian ini</w:t>
      </w:r>
      <w:r w:rsidR="00065F41" w:rsidRPr="002C6E1A">
        <w:rPr>
          <w:rFonts w:cs="Times New Roman"/>
          <w:sz w:val="24"/>
          <w:szCs w:val="24"/>
        </w:rPr>
        <w:t xml:space="preserve"> tidak terjadi heteroskedastisitas.</w:t>
      </w:r>
    </w:p>
    <w:p w14:paraId="5681A666" w14:textId="77777777" w:rsidR="007D181D" w:rsidRPr="002C6E1A" w:rsidRDefault="007D181D" w:rsidP="002C6E1A">
      <w:pPr>
        <w:ind w:firstLine="284"/>
        <w:contextualSpacing/>
        <w:rPr>
          <w:rFonts w:cs="Times New Roman"/>
          <w:sz w:val="24"/>
          <w:szCs w:val="24"/>
        </w:rPr>
      </w:pPr>
    </w:p>
    <w:p w14:paraId="2D392DFA" w14:textId="77777777" w:rsidR="00065F41" w:rsidRPr="002C6E1A" w:rsidRDefault="00065F41" w:rsidP="002C6E1A">
      <w:pPr>
        <w:pStyle w:val="Heading2"/>
        <w:numPr>
          <w:ilvl w:val="0"/>
          <w:numId w:val="0"/>
        </w:numPr>
        <w:ind w:left="567" w:hanging="567"/>
        <w:contextualSpacing/>
        <w:rPr>
          <w:sz w:val="24"/>
          <w:szCs w:val="24"/>
        </w:rPr>
      </w:pPr>
      <w:r w:rsidRPr="002C6E1A">
        <w:rPr>
          <w:sz w:val="24"/>
          <w:szCs w:val="24"/>
        </w:rPr>
        <w:t>Analisis Regresi Linier Berganda</w:t>
      </w:r>
    </w:p>
    <w:p w14:paraId="0586F884" w14:textId="39863B59" w:rsidR="00C5428A" w:rsidRPr="002C6E1A" w:rsidRDefault="00065F41" w:rsidP="00583ED1">
      <w:pPr>
        <w:ind w:firstLine="567"/>
        <w:contextualSpacing/>
        <w:rPr>
          <w:rFonts w:cs="Times New Roman"/>
          <w:sz w:val="24"/>
          <w:szCs w:val="24"/>
        </w:rPr>
        <w:sectPr w:rsidR="00C5428A" w:rsidRPr="002C6E1A" w:rsidSect="00114421">
          <w:type w:val="continuous"/>
          <w:pgSz w:w="11906" w:h="16838" w:code="9"/>
          <w:pgMar w:top="1701" w:right="1701" w:bottom="1701" w:left="1701" w:header="720" w:footer="720" w:gutter="0"/>
          <w:cols w:num="2" w:space="720"/>
          <w:docGrid w:linePitch="360"/>
        </w:sectPr>
      </w:pPr>
      <w:r w:rsidRPr="002C6E1A">
        <w:rPr>
          <w:rFonts w:cs="Times New Roman"/>
          <w:sz w:val="24"/>
          <w:szCs w:val="24"/>
        </w:rPr>
        <w:t>Analisis regresi linier berganda bertujuan untuk memahami serta menjelaskan hubungan antara variabel dependen (terikat) dengan variabel independen (bebas) dalam konteks linier.</w:t>
      </w:r>
    </w:p>
    <w:p w14:paraId="38F3A969" w14:textId="0B9FFC4D" w:rsidR="00416670" w:rsidRPr="002C6E1A" w:rsidRDefault="00416670" w:rsidP="002C6E1A">
      <w:pPr>
        <w:pStyle w:val="Caption"/>
        <w:keepNext/>
        <w:contextualSpacing/>
        <w:jc w:val="center"/>
        <w:rPr>
          <w:rFonts w:cs="Times New Roman"/>
          <w:b/>
          <w:sz w:val="24"/>
          <w:szCs w:val="24"/>
        </w:rPr>
      </w:pPr>
      <w:r w:rsidRPr="002C6E1A">
        <w:rPr>
          <w:rFonts w:cs="Times New Roman"/>
          <w:b/>
          <w:sz w:val="24"/>
          <w:szCs w:val="24"/>
        </w:rPr>
        <w:t xml:space="preserve">Table </w:t>
      </w:r>
      <w:r w:rsidRPr="002C6E1A">
        <w:rPr>
          <w:rFonts w:cs="Times New Roman"/>
          <w:b/>
          <w:sz w:val="24"/>
          <w:szCs w:val="24"/>
        </w:rPr>
        <w:fldChar w:fldCharType="begin"/>
      </w:r>
      <w:r w:rsidRPr="002C6E1A">
        <w:rPr>
          <w:rFonts w:cs="Times New Roman"/>
          <w:b/>
          <w:sz w:val="24"/>
          <w:szCs w:val="24"/>
        </w:rPr>
        <w:instrText xml:space="preserve"> SEQ Table \* ARABIC </w:instrText>
      </w:r>
      <w:r w:rsidRPr="002C6E1A">
        <w:rPr>
          <w:rFonts w:cs="Times New Roman"/>
          <w:b/>
          <w:sz w:val="24"/>
          <w:szCs w:val="24"/>
        </w:rPr>
        <w:fldChar w:fldCharType="separate"/>
      </w:r>
      <w:r w:rsidR="00BF0AAA" w:rsidRPr="002C6E1A">
        <w:rPr>
          <w:rFonts w:cs="Times New Roman"/>
          <w:b/>
          <w:noProof/>
          <w:sz w:val="24"/>
          <w:szCs w:val="24"/>
        </w:rPr>
        <w:t>7</w:t>
      </w:r>
      <w:r w:rsidRPr="002C6E1A">
        <w:rPr>
          <w:rFonts w:cs="Times New Roman"/>
          <w:b/>
          <w:sz w:val="24"/>
          <w:szCs w:val="24"/>
        </w:rPr>
        <w:fldChar w:fldCharType="end"/>
      </w:r>
      <w:r w:rsidRPr="002C6E1A">
        <w:rPr>
          <w:rFonts w:cs="Times New Roman"/>
          <w:b/>
          <w:sz w:val="24"/>
          <w:szCs w:val="24"/>
        </w:rPr>
        <w:t xml:space="preserve"> Analisis Linier Berganda</w:t>
      </w:r>
    </w:p>
    <w:tbl>
      <w:tblPr>
        <w:tblStyle w:val="TableGrid"/>
        <w:tblW w:w="8624"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360"/>
        <w:gridCol w:w="1260"/>
        <w:gridCol w:w="1782"/>
        <w:gridCol w:w="1982"/>
        <w:gridCol w:w="1620"/>
        <w:gridCol w:w="900"/>
        <w:gridCol w:w="720"/>
      </w:tblGrid>
      <w:tr w:rsidR="00416670" w:rsidRPr="00592D6E" w14:paraId="638575B4" w14:textId="77777777" w:rsidTr="0081064F">
        <w:trPr>
          <w:jc w:val="center"/>
        </w:trPr>
        <w:tc>
          <w:tcPr>
            <w:tcW w:w="8624" w:type="dxa"/>
            <w:gridSpan w:val="7"/>
            <w:vAlign w:val="center"/>
          </w:tcPr>
          <w:p w14:paraId="76B6F297" w14:textId="77777777" w:rsidR="00416670" w:rsidRPr="00592D6E" w:rsidRDefault="00416670" w:rsidP="00583ED1">
            <w:pPr>
              <w:contextualSpacing/>
              <w:jc w:val="center"/>
              <w:rPr>
                <w:rFonts w:cs="Times New Roman"/>
                <w:bCs/>
                <w:sz w:val="20"/>
                <w:szCs w:val="20"/>
              </w:rPr>
            </w:pPr>
            <w:r w:rsidRPr="00592D6E">
              <w:rPr>
                <w:rFonts w:cs="Times New Roman"/>
                <w:bCs/>
                <w:sz w:val="20"/>
                <w:szCs w:val="20"/>
              </w:rPr>
              <w:t>Coefficients</w:t>
            </w:r>
            <w:r w:rsidRPr="00592D6E">
              <w:rPr>
                <w:rFonts w:cs="Times New Roman"/>
                <w:bCs/>
                <w:sz w:val="20"/>
                <w:szCs w:val="20"/>
                <w:vertAlign w:val="superscript"/>
              </w:rPr>
              <w:t>a</w:t>
            </w:r>
          </w:p>
        </w:tc>
      </w:tr>
      <w:tr w:rsidR="00416670" w:rsidRPr="00592D6E" w14:paraId="22576681" w14:textId="77777777" w:rsidTr="0081064F">
        <w:trPr>
          <w:jc w:val="center"/>
        </w:trPr>
        <w:tc>
          <w:tcPr>
            <w:tcW w:w="1620" w:type="dxa"/>
            <w:gridSpan w:val="2"/>
            <w:vMerge w:val="restart"/>
            <w:vAlign w:val="center"/>
          </w:tcPr>
          <w:p w14:paraId="12015522" w14:textId="77777777" w:rsidR="00416670" w:rsidRPr="00592D6E" w:rsidRDefault="00416670" w:rsidP="002C6E1A">
            <w:pPr>
              <w:contextualSpacing/>
              <w:jc w:val="center"/>
              <w:rPr>
                <w:rFonts w:cs="Times New Roman"/>
                <w:bCs/>
                <w:sz w:val="20"/>
                <w:szCs w:val="20"/>
              </w:rPr>
            </w:pPr>
            <w:r w:rsidRPr="00592D6E">
              <w:rPr>
                <w:rFonts w:cs="Times New Roman"/>
                <w:bCs/>
                <w:sz w:val="20"/>
                <w:szCs w:val="20"/>
              </w:rPr>
              <w:t>Model</w:t>
            </w:r>
          </w:p>
        </w:tc>
        <w:tc>
          <w:tcPr>
            <w:tcW w:w="3764" w:type="dxa"/>
            <w:gridSpan w:val="2"/>
            <w:vAlign w:val="center"/>
          </w:tcPr>
          <w:p w14:paraId="582BAB8D" w14:textId="77777777" w:rsidR="00416670" w:rsidRPr="00592D6E" w:rsidRDefault="00416670" w:rsidP="002C6E1A">
            <w:pPr>
              <w:contextualSpacing/>
              <w:jc w:val="center"/>
              <w:rPr>
                <w:rFonts w:cs="Times New Roman"/>
                <w:bCs/>
                <w:sz w:val="20"/>
                <w:szCs w:val="20"/>
              </w:rPr>
            </w:pPr>
            <w:r w:rsidRPr="00592D6E">
              <w:rPr>
                <w:rFonts w:cs="Times New Roman"/>
                <w:bCs/>
                <w:sz w:val="20"/>
                <w:szCs w:val="20"/>
              </w:rPr>
              <w:t>Unstandardized Coefficients</w:t>
            </w:r>
          </w:p>
        </w:tc>
        <w:tc>
          <w:tcPr>
            <w:tcW w:w="1620" w:type="dxa"/>
            <w:vAlign w:val="center"/>
          </w:tcPr>
          <w:p w14:paraId="1E6134E3" w14:textId="77777777" w:rsidR="00416670" w:rsidRPr="00592D6E" w:rsidRDefault="00416670" w:rsidP="002C6E1A">
            <w:pPr>
              <w:contextualSpacing/>
              <w:jc w:val="center"/>
              <w:rPr>
                <w:rFonts w:cs="Times New Roman"/>
                <w:bCs/>
                <w:sz w:val="20"/>
                <w:szCs w:val="20"/>
              </w:rPr>
            </w:pPr>
            <w:r w:rsidRPr="00592D6E">
              <w:rPr>
                <w:rFonts w:cs="Times New Roman"/>
                <w:bCs/>
                <w:sz w:val="20"/>
                <w:szCs w:val="20"/>
              </w:rPr>
              <w:t>Standardized Coefficients</w:t>
            </w:r>
          </w:p>
        </w:tc>
        <w:tc>
          <w:tcPr>
            <w:tcW w:w="900" w:type="dxa"/>
            <w:vMerge w:val="restart"/>
            <w:vAlign w:val="center"/>
          </w:tcPr>
          <w:p w14:paraId="1236BB30" w14:textId="77777777" w:rsidR="00416670" w:rsidRPr="00592D6E" w:rsidRDefault="00416670" w:rsidP="002C6E1A">
            <w:pPr>
              <w:contextualSpacing/>
              <w:jc w:val="center"/>
              <w:rPr>
                <w:rFonts w:cs="Times New Roman"/>
                <w:bCs/>
                <w:sz w:val="20"/>
                <w:szCs w:val="20"/>
              </w:rPr>
            </w:pPr>
            <w:r w:rsidRPr="00592D6E">
              <w:rPr>
                <w:rFonts w:cs="Times New Roman"/>
                <w:bCs/>
                <w:sz w:val="20"/>
                <w:szCs w:val="20"/>
              </w:rPr>
              <w:t>t</w:t>
            </w:r>
          </w:p>
        </w:tc>
        <w:tc>
          <w:tcPr>
            <w:tcW w:w="720" w:type="dxa"/>
            <w:vMerge w:val="restart"/>
            <w:vAlign w:val="center"/>
          </w:tcPr>
          <w:p w14:paraId="58B7E84B" w14:textId="77777777" w:rsidR="00416670" w:rsidRPr="00592D6E" w:rsidRDefault="00416670" w:rsidP="002C6E1A">
            <w:pPr>
              <w:contextualSpacing/>
              <w:jc w:val="center"/>
              <w:rPr>
                <w:rFonts w:cs="Times New Roman"/>
                <w:bCs/>
                <w:sz w:val="20"/>
                <w:szCs w:val="20"/>
              </w:rPr>
            </w:pPr>
            <w:r w:rsidRPr="00592D6E">
              <w:rPr>
                <w:rFonts w:cs="Times New Roman"/>
                <w:bCs/>
                <w:sz w:val="20"/>
                <w:szCs w:val="20"/>
              </w:rPr>
              <w:t>Sig.</w:t>
            </w:r>
          </w:p>
        </w:tc>
      </w:tr>
      <w:tr w:rsidR="00416670" w:rsidRPr="00592D6E" w14:paraId="160F7762" w14:textId="77777777" w:rsidTr="0081064F">
        <w:trPr>
          <w:jc w:val="center"/>
        </w:trPr>
        <w:tc>
          <w:tcPr>
            <w:tcW w:w="1620" w:type="dxa"/>
            <w:gridSpan w:val="2"/>
            <w:vMerge/>
            <w:vAlign w:val="center"/>
          </w:tcPr>
          <w:p w14:paraId="0E0433DD" w14:textId="77777777" w:rsidR="00416670" w:rsidRPr="00592D6E" w:rsidRDefault="00416670" w:rsidP="002C6E1A">
            <w:pPr>
              <w:contextualSpacing/>
              <w:jc w:val="center"/>
              <w:rPr>
                <w:rFonts w:cs="Times New Roman"/>
                <w:sz w:val="20"/>
                <w:szCs w:val="20"/>
              </w:rPr>
            </w:pPr>
          </w:p>
        </w:tc>
        <w:tc>
          <w:tcPr>
            <w:tcW w:w="1782" w:type="dxa"/>
            <w:vAlign w:val="center"/>
          </w:tcPr>
          <w:p w14:paraId="52466652" w14:textId="77777777" w:rsidR="00416670" w:rsidRPr="00592D6E" w:rsidRDefault="00416670" w:rsidP="002C6E1A">
            <w:pPr>
              <w:contextualSpacing/>
              <w:jc w:val="center"/>
              <w:rPr>
                <w:rFonts w:cs="Times New Roman"/>
                <w:bCs/>
                <w:sz w:val="20"/>
                <w:szCs w:val="20"/>
              </w:rPr>
            </w:pPr>
            <w:r w:rsidRPr="00592D6E">
              <w:rPr>
                <w:rFonts w:cs="Times New Roman"/>
                <w:bCs/>
                <w:sz w:val="20"/>
                <w:szCs w:val="20"/>
              </w:rPr>
              <w:t>B</w:t>
            </w:r>
          </w:p>
        </w:tc>
        <w:tc>
          <w:tcPr>
            <w:tcW w:w="1980" w:type="dxa"/>
            <w:vAlign w:val="center"/>
          </w:tcPr>
          <w:p w14:paraId="71D04B1A" w14:textId="77777777" w:rsidR="00416670" w:rsidRPr="00592D6E" w:rsidRDefault="00416670" w:rsidP="002C6E1A">
            <w:pPr>
              <w:contextualSpacing/>
              <w:jc w:val="center"/>
              <w:rPr>
                <w:rFonts w:cs="Times New Roman"/>
                <w:bCs/>
                <w:sz w:val="20"/>
                <w:szCs w:val="20"/>
              </w:rPr>
            </w:pPr>
            <w:r w:rsidRPr="00592D6E">
              <w:rPr>
                <w:rFonts w:cs="Times New Roman"/>
                <w:bCs/>
                <w:sz w:val="20"/>
                <w:szCs w:val="20"/>
              </w:rPr>
              <w:t>Std. Error</w:t>
            </w:r>
          </w:p>
        </w:tc>
        <w:tc>
          <w:tcPr>
            <w:tcW w:w="1620" w:type="dxa"/>
            <w:vAlign w:val="center"/>
          </w:tcPr>
          <w:p w14:paraId="5EDE1330" w14:textId="77777777" w:rsidR="00416670" w:rsidRPr="00592D6E" w:rsidRDefault="00416670" w:rsidP="002C6E1A">
            <w:pPr>
              <w:contextualSpacing/>
              <w:jc w:val="center"/>
              <w:rPr>
                <w:rFonts w:cs="Times New Roman"/>
                <w:bCs/>
                <w:sz w:val="20"/>
                <w:szCs w:val="20"/>
              </w:rPr>
            </w:pPr>
            <w:r w:rsidRPr="00592D6E">
              <w:rPr>
                <w:rFonts w:cs="Times New Roman"/>
                <w:bCs/>
                <w:sz w:val="20"/>
                <w:szCs w:val="20"/>
              </w:rPr>
              <w:t>Beta</w:t>
            </w:r>
          </w:p>
        </w:tc>
        <w:tc>
          <w:tcPr>
            <w:tcW w:w="900" w:type="dxa"/>
            <w:vMerge/>
            <w:vAlign w:val="center"/>
          </w:tcPr>
          <w:p w14:paraId="08930443" w14:textId="77777777" w:rsidR="00416670" w:rsidRPr="00592D6E" w:rsidRDefault="00416670" w:rsidP="002C6E1A">
            <w:pPr>
              <w:contextualSpacing/>
              <w:jc w:val="center"/>
              <w:rPr>
                <w:rFonts w:cs="Times New Roman"/>
                <w:sz w:val="20"/>
                <w:szCs w:val="20"/>
              </w:rPr>
            </w:pPr>
          </w:p>
        </w:tc>
        <w:tc>
          <w:tcPr>
            <w:tcW w:w="720" w:type="dxa"/>
            <w:vMerge/>
            <w:vAlign w:val="center"/>
          </w:tcPr>
          <w:p w14:paraId="0B17406E" w14:textId="77777777" w:rsidR="00416670" w:rsidRPr="00592D6E" w:rsidRDefault="00416670" w:rsidP="002C6E1A">
            <w:pPr>
              <w:contextualSpacing/>
              <w:jc w:val="center"/>
              <w:rPr>
                <w:rFonts w:cs="Times New Roman"/>
                <w:sz w:val="20"/>
                <w:szCs w:val="20"/>
              </w:rPr>
            </w:pPr>
          </w:p>
        </w:tc>
      </w:tr>
      <w:tr w:rsidR="00416670" w:rsidRPr="00592D6E" w14:paraId="382D8095" w14:textId="77777777" w:rsidTr="0081064F">
        <w:trPr>
          <w:jc w:val="center"/>
        </w:trPr>
        <w:tc>
          <w:tcPr>
            <w:tcW w:w="360" w:type="dxa"/>
            <w:vMerge w:val="restart"/>
            <w:vAlign w:val="center"/>
          </w:tcPr>
          <w:p w14:paraId="6A639FA6" w14:textId="77777777" w:rsidR="00416670" w:rsidRPr="00592D6E" w:rsidRDefault="00416670" w:rsidP="002C6E1A">
            <w:pPr>
              <w:contextualSpacing/>
              <w:jc w:val="center"/>
              <w:rPr>
                <w:rFonts w:cs="Times New Roman"/>
                <w:sz w:val="20"/>
                <w:szCs w:val="20"/>
              </w:rPr>
            </w:pPr>
            <w:r w:rsidRPr="00592D6E">
              <w:rPr>
                <w:rFonts w:cs="Times New Roman"/>
                <w:sz w:val="20"/>
                <w:szCs w:val="20"/>
              </w:rPr>
              <w:t>1</w:t>
            </w:r>
          </w:p>
        </w:tc>
        <w:tc>
          <w:tcPr>
            <w:tcW w:w="1260" w:type="dxa"/>
            <w:vAlign w:val="center"/>
          </w:tcPr>
          <w:p w14:paraId="0AF0943A" w14:textId="77777777" w:rsidR="00416670" w:rsidRPr="00592D6E" w:rsidRDefault="00416670" w:rsidP="002C6E1A">
            <w:pPr>
              <w:contextualSpacing/>
              <w:jc w:val="center"/>
              <w:rPr>
                <w:rFonts w:cs="Times New Roman"/>
                <w:sz w:val="20"/>
                <w:szCs w:val="20"/>
              </w:rPr>
            </w:pPr>
            <w:r w:rsidRPr="00592D6E">
              <w:rPr>
                <w:rFonts w:cs="Times New Roman"/>
                <w:sz w:val="20"/>
                <w:szCs w:val="20"/>
              </w:rPr>
              <w:t>(Constant)</w:t>
            </w:r>
          </w:p>
        </w:tc>
        <w:tc>
          <w:tcPr>
            <w:tcW w:w="1782" w:type="dxa"/>
            <w:vAlign w:val="center"/>
          </w:tcPr>
          <w:p w14:paraId="4A731E48" w14:textId="77777777" w:rsidR="00416670" w:rsidRPr="00592D6E" w:rsidRDefault="00416670" w:rsidP="002C6E1A">
            <w:pPr>
              <w:contextualSpacing/>
              <w:jc w:val="center"/>
              <w:rPr>
                <w:rFonts w:cs="Times New Roman"/>
                <w:sz w:val="20"/>
                <w:szCs w:val="20"/>
              </w:rPr>
            </w:pPr>
            <w:r w:rsidRPr="00592D6E">
              <w:rPr>
                <w:rFonts w:cs="Times New Roman"/>
                <w:sz w:val="20"/>
                <w:szCs w:val="20"/>
              </w:rPr>
              <w:t>-128516417034,417</w:t>
            </w:r>
          </w:p>
        </w:tc>
        <w:tc>
          <w:tcPr>
            <w:tcW w:w="1980" w:type="dxa"/>
            <w:vAlign w:val="center"/>
          </w:tcPr>
          <w:p w14:paraId="3D5D8640" w14:textId="77777777" w:rsidR="00416670" w:rsidRPr="00592D6E" w:rsidRDefault="00416670" w:rsidP="002C6E1A">
            <w:pPr>
              <w:contextualSpacing/>
              <w:jc w:val="center"/>
              <w:rPr>
                <w:rFonts w:cs="Times New Roman"/>
                <w:sz w:val="20"/>
                <w:szCs w:val="20"/>
              </w:rPr>
            </w:pPr>
            <w:r w:rsidRPr="00592D6E">
              <w:rPr>
                <w:rFonts w:cs="Times New Roman"/>
                <w:sz w:val="20"/>
                <w:szCs w:val="20"/>
              </w:rPr>
              <w:t>40217364333,547</w:t>
            </w:r>
          </w:p>
        </w:tc>
        <w:tc>
          <w:tcPr>
            <w:tcW w:w="1620" w:type="dxa"/>
            <w:vAlign w:val="center"/>
          </w:tcPr>
          <w:p w14:paraId="47F413C6" w14:textId="77777777" w:rsidR="00416670" w:rsidRPr="00592D6E" w:rsidRDefault="00416670" w:rsidP="002C6E1A">
            <w:pPr>
              <w:contextualSpacing/>
              <w:jc w:val="center"/>
              <w:rPr>
                <w:rFonts w:cs="Times New Roman"/>
                <w:sz w:val="20"/>
                <w:szCs w:val="20"/>
              </w:rPr>
            </w:pPr>
          </w:p>
        </w:tc>
        <w:tc>
          <w:tcPr>
            <w:tcW w:w="900" w:type="dxa"/>
            <w:vAlign w:val="center"/>
          </w:tcPr>
          <w:p w14:paraId="79A77A8D" w14:textId="77777777" w:rsidR="00416670" w:rsidRPr="00592D6E" w:rsidRDefault="00416670" w:rsidP="002C6E1A">
            <w:pPr>
              <w:contextualSpacing/>
              <w:jc w:val="center"/>
              <w:rPr>
                <w:rFonts w:cs="Times New Roman"/>
                <w:sz w:val="20"/>
                <w:szCs w:val="20"/>
              </w:rPr>
            </w:pPr>
            <w:r w:rsidRPr="00592D6E">
              <w:rPr>
                <w:rFonts w:cs="Times New Roman"/>
                <w:sz w:val="20"/>
                <w:szCs w:val="20"/>
              </w:rPr>
              <w:t>-3,196</w:t>
            </w:r>
          </w:p>
        </w:tc>
        <w:tc>
          <w:tcPr>
            <w:tcW w:w="720" w:type="dxa"/>
            <w:vAlign w:val="center"/>
          </w:tcPr>
          <w:p w14:paraId="29157B72" w14:textId="77777777" w:rsidR="00416670" w:rsidRPr="00592D6E" w:rsidRDefault="00416670" w:rsidP="002C6E1A">
            <w:pPr>
              <w:contextualSpacing/>
              <w:jc w:val="center"/>
              <w:rPr>
                <w:rFonts w:cs="Times New Roman"/>
                <w:sz w:val="20"/>
                <w:szCs w:val="20"/>
              </w:rPr>
            </w:pPr>
            <w:r w:rsidRPr="00592D6E">
              <w:rPr>
                <w:rFonts w:cs="Times New Roman"/>
                <w:sz w:val="20"/>
                <w:szCs w:val="20"/>
              </w:rPr>
              <w:t>,002</w:t>
            </w:r>
          </w:p>
        </w:tc>
      </w:tr>
      <w:tr w:rsidR="00416670" w:rsidRPr="00592D6E" w14:paraId="7779BB4E" w14:textId="77777777" w:rsidTr="0081064F">
        <w:trPr>
          <w:jc w:val="center"/>
        </w:trPr>
        <w:tc>
          <w:tcPr>
            <w:tcW w:w="360" w:type="dxa"/>
            <w:vMerge/>
            <w:vAlign w:val="center"/>
          </w:tcPr>
          <w:p w14:paraId="44AAA880" w14:textId="77777777" w:rsidR="00416670" w:rsidRPr="00592D6E" w:rsidRDefault="00416670" w:rsidP="002C6E1A">
            <w:pPr>
              <w:contextualSpacing/>
              <w:jc w:val="center"/>
              <w:rPr>
                <w:rFonts w:cs="Times New Roman"/>
                <w:sz w:val="20"/>
                <w:szCs w:val="20"/>
              </w:rPr>
            </w:pPr>
          </w:p>
        </w:tc>
        <w:tc>
          <w:tcPr>
            <w:tcW w:w="1260" w:type="dxa"/>
            <w:vAlign w:val="center"/>
          </w:tcPr>
          <w:p w14:paraId="620EFE34" w14:textId="77777777" w:rsidR="00416670" w:rsidRPr="00592D6E" w:rsidRDefault="00416670" w:rsidP="002C6E1A">
            <w:pPr>
              <w:contextualSpacing/>
              <w:jc w:val="center"/>
              <w:rPr>
                <w:rFonts w:cs="Times New Roman"/>
                <w:sz w:val="20"/>
                <w:szCs w:val="20"/>
              </w:rPr>
            </w:pPr>
            <w:r w:rsidRPr="00592D6E">
              <w:rPr>
                <w:rFonts w:cs="Times New Roman"/>
                <w:sz w:val="20"/>
                <w:szCs w:val="20"/>
              </w:rPr>
              <w:t>PAD</w:t>
            </w:r>
          </w:p>
        </w:tc>
        <w:tc>
          <w:tcPr>
            <w:tcW w:w="1782" w:type="dxa"/>
            <w:vAlign w:val="center"/>
          </w:tcPr>
          <w:p w14:paraId="743B0A92" w14:textId="77777777" w:rsidR="00416670" w:rsidRPr="00592D6E" w:rsidRDefault="00416670" w:rsidP="002C6E1A">
            <w:pPr>
              <w:contextualSpacing/>
              <w:jc w:val="center"/>
              <w:rPr>
                <w:rFonts w:cs="Times New Roman"/>
                <w:sz w:val="20"/>
                <w:szCs w:val="20"/>
              </w:rPr>
            </w:pPr>
            <w:r w:rsidRPr="00592D6E">
              <w:rPr>
                <w:rFonts w:cs="Times New Roman"/>
                <w:sz w:val="20"/>
                <w:szCs w:val="20"/>
              </w:rPr>
              <w:t>,931</w:t>
            </w:r>
          </w:p>
        </w:tc>
        <w:tc>
          <w:tcPr>
            <w:tcW w:w="1980" w:type="dxa"/>
            <w:vAlign w:val="center"/>
          </w:tcPr>
          <w:p w14:paraId="181182A5" w14:textId="77777777" w:rsidR="00416670" w:rsidRPr="00592D6E" w:rsidRDefault="00416670" w:rsidP="002C6E1A">
            <w:pPr>
              <w:contextualSpacing/>
              <w:jc w:val="center"/>
              <w:rPr>
                <w:rFonts w:cs="Times New Roman"/>
                <w:sz w:val="20"/>
                <w:szCs w:val="20"/>
              </w:rPr>
            </w:pPr>
            <w:r w:rsidRPr="00592D6E">
              <w:rPr>
                <w:rFonts w:cs="Times New Roman"/>
                <w:sz w:val="20"/>
                <w:szCs w:val="20"/>
              </w:rPr>
              <w:t>,031</w:t>
            </w:r>
          </w:p>
        </w:tc>
        <w:tc>
          <w:tcPr>
            <w:tcW w:w="1620" w:type="dxa"/>
            <w:vAlign w:val="center"/>
          </w:tcPr>
          <w:p w14:paraId="72CDB44D" w14:textId="77777777" w:rsidR="00416670" w:rsidRPr="00592D6E" w:rsidRDefault="00416670" w:rsidP="002C6E1A">
            <w:pPr>
              <w:contextualSpacing/>
              <w:jc w:val="center"/>
              <w:rPr>
                <w:rFonts w:cs="Times New Roman"/>
                <w:sz w:val="20"/>
                <w:szCs w:val="20"/>
              </w:rPr>
            </w:pPr>
            <w:r w:rsidRPr="00592D6E">
              <w:rPr>
                <w:rFonts w:cs="Times New Roman"/>
                <w:sz w:val="20"/>
                <w:szCs w:val="20"/>
              </w:rPr>
              <w:t>,467</w:t>
            </w:r>
          </w:p>
        </w:tc>
        <w:tc>
          <w:tcPr>
            <w:tcW w:w="900" w:type="dxa"/>
            <w:vAlign w:val="center"/>
          </w:tcPr>
          <w:p w14:paraId="588AEF4C" w14:textId="77777777" w:rsidR="00416670" w:rsidRPr="00592D6E" w:rsidRDefault="00416670" w:rsidP="002C6E1A">
            <w:pPr>
              <w:contextualSpacing/>
              <w:jc w:val="center"/>
              <w:rPr>
                <w:rFonts w:cs="Times New Roman"/>
                <w:sz w:val="20"/>
                <w:szCs w:val="20"/>
              </w:rPr>
            </w:pPr>
            <w:r w:rsidRPr="00592D6E">
              <w:rPr>
                <w:rFonts w:cs="Times New Roman"/>
                <w:sz w:val="20"/>
                <w:szCs w:val="20"/>
              </w:rPr>
              <w:t>30,384</w:t>
            </w:r>
          </w:p>
        </w:tc>
        <w:tc>
          <w:tcPr>
            <w:tcW w:w="720" w:type="dxa"/>
            <w:vAlign w:val="center"/>
          </w:tcPr>
          <w:p w14:paraId="650B243A" w14:textId="77777777" w:rsidR="00416670" w:rsidRPr="00592D6E" w:rsidRDefault="00416670" w:rsidP="002C6E1A">
            <w:pPr>
              <w:contextualSpacing/>
              <w:jc w:val="center"/>
              <w:rPr>
                <w:rFonts w:cs="Times New Roman"/>
                <w:sz w:val="20"/>
                <w:szCs w:val="20"/>
              </w:rPr>
            </w:pPr>
            <w:r w:rsidRPr="00592D6E">
              <w:rPr>
                <w:rFonts w:cs="Times New Roman"/>
                <w:sz w:val="20"/>
                <w:szCs w:val="20"/>
              </w:rPr>
              <w:t>,000</w:t>
            </w:r>
          </w:p>
        </w:tc>
      </w:tr>
      <w:tr w:rsidR="00416670" w:rsidRPr="00592D6E" w14:paraId="373FCED8" w14:textId="77777777" w:rsidTr="0081064F">
        <w:trPr>
          <w:jc w:val="center"/>
        </w:trPr>
        <w:tc>
          <w:tcPr>
            <w:tcW w:w="360" w:type="dxa"/>
            <w:vMerge/>
            <w:vAlign w:val="center"/>
          </w:tcPr>
          <w:p w14:paraId="1413914E" w14:textId="77777777" w:rsidR="00416670" w:rsidRPr="00592D6E" w:rsidRDefault="00416670" w:rsidP="002C6E1A">
            <w:pPr>
              <w:contextualSpacing/>
              <w:jc w:val="center"/>
              <w:rPr>
                <w:rFonts w:cs="Times New Roman"/>
                <w:sz w:val="20"/>
                <w:szCs w:val="20"/>
              </w:rPr>
            </w:pPr>
          </w:p>
        </w:tc>
        <w:tc>
          <w:tcPr>
            <w:tcW w:w="1260" w:type="dxa"/>
            <w:vAlign w:val="center"/>
          </w:tcPr>
          <w:p w14:paraId="4DBA1B73" w14:textId="77777777" w:rsidR="00416670" w:rsidRPr="00592D6E" w:rsidRDefault="00416670" w:rsidP="002C6E1A">
            <w:pPr>
              <w:contextualSpacing/>
              <w:jc w:val="center"/>
              <w:rPr>
                <w:rFonts w:cs="Times New Roman"/>
                <w:sz w:val="20"/>
                <w:szCs w:val="20"/>
              </w:rPr>
            </w:pPr>
            <w:r w:rsidRPr="00592D6E">
              <w:rPr>
                <w:rFonts w:cs="Times New Roman"/>
                <w:sz w:val="20"/>
                <w:szCs w:val="20"/>
              </w:rPr>
              <w:t>DAU</w:t>
            </w:r>
          </w:p>
        </w:tc>
        <w:tc>
          <w:tcPr>
            <w:tcW w:w="1782" w:type="dxa"/>
            <w:vAlign w:val="center"/>
          </w:tcPr>
          <w:p w14:paraId="77BBFADE" w14:textId="77777777" w:rsidR="00416670" w:rsidRPr="00592D6E" w:rsidRDefault="00416670" w:rsidP="002C6E1A">
            <w:pPr>
              <w:contextualSpacing/>
              <w:jc w:val="center"/>
              <w:rPr>
                <w:rFonts w:cs="Times New Roman"/>
                <w:sz w:val="20"/>
                <w:szCs w:val="20"/>
              </w:rPr>
            </w:pPr>
            <w:r w:rsidRPr="00592D6E">
              <w:rPr>
                <w:rFonts w:cs="Times New Roman"/>
                <w:sz w:val="20"/>
                <w:szCs w:val="20"/>
              </w:rPr>
              <w:t>1,683</w:t>
            </w:r>
          </w:p>
        </w:tc>
        <w:tc>
          <w:tcPr>
            <w:tcW w:w="1980" w:type="dxa"/>
            <w:vAlign w:val="center"/>
          </w:tcPr>
          <w:p w14:paraId="01940CAA" w14:textId="77777777" w:rsidR="00416670" w:rsidRPr="00592D6E" w:rsidRDefault="00416670" w:rsidP="002C6E1A">
            <w:pPr>
              <w:contextualSpacing/>
              <w:jc w:val="center"/>
              <w:rPr>
                <w:rFonts w:cs="Times New Roman"/>
                <w:sz w:val="20"/>
                <w:szCs w:val="20"/>
              </w:rPr>
            </w:pPr>
            <w:r w:rsidRPr="00592D6E">
              <w:rPr>
                <w:rFonts w:cs="Times New Roman"/>
                <w:sz w:val="20"/>
                <w:szCs w:val="20"/>
              </w:rPr>
              <w:t>,081</w:t>
            </w:r>
          </w:p>
        </w:tc>
        <w:tc>
          <w:tcPr>
            <w:tcW w:w="1620" w:type="dxa"/>
            <w:vAlign w:val="center"/>
          </w:tcPr>
          <w:p w14:paraId="27B68C88" w14:textId="77777777" w:rsidR="00416670" w:rsidRPr="00592D6E" w:rsidRDefault="00416670" w:rsidP="002C6E1A">
            <w:pPr>
              <w:contextualSpacing/>
              <w:jc w:val="center"/>
              <w:rPr>
                <w:rFonts w:cs="Times New Roman"/>
                <w:sz w:val="20"/>
                <w:szCs w:val="20"/>
              </w:rPr>
            </w:pPr>
            <w:r w:rsidRPr="00592D6E">
              <w:rPr>
                <w:rFonts w:cs="Times New Roman"/>
                <w:sz w:val="20"/>
                <w:szCs w:val="20"/>
              </w:rPr>
              <w:t>,540</w:t>
            </w:r>
          </w:p>
        </w:tc>
        <w:tc>
          <w:tcPr>
            <w:tcW w:w="900" w:type="dxa"/>
            <w:vAlign w:val="center"/>
          </w:tcPr>
          <w:p w14:paraId="213A0EC8" w14:textId="77777777" w:rsidR="00416670" w:rsidRPr="00592D6E" w:rsidRDefault="00416670" w:rsidP="002C6E1A">
            <w:pPr>
              <w:contextualSpacing/>
              <w:jc w:val="center"/>
              <w:rPr>
                <w:rFonts w:cs="Times New Roman"/>
                <w:sz w:val="20"/>
                <w:szCs w:val="20"/>
              </w:rPr>
            </w:pPr>
            <w:r w:rsidRPr="00592D6E">
              <w:rPr>
                <w:rFonts w:cs="Times New Roman"/>
                <w:sz w:val="20"/>
                <w:szCs w:val="20"/>
              </w:rPr>
              <w:t>20,754</w:t>
            </w:r>
          </w:p>
        </w:tc>
        <w:tc>
          <w:tcPr>
            <w:tcW w:w="720" w:type="dxa"/>
            <w:vAlign w:val="center"/>
          </w:tcPr>
          <w:p w14:paraId="4B55D7AC" w14:textId="77777777" w:rsidR="00416670" w:rsidRPr="00592D6E" w:rsidRDefault="00416670" w:rsidP="002C6E1A">
            <w:pPr>
              <w:contextualSpacing/>
              <w:jc w:val="center"/>
              <w:rPr>
                <w:rFonts w:cs="Times New Roman"/>
                <w:sz w:val="20"/>
                <w:szCs w:val="20"/>
              </w:rPr>
            </w:pPr>
            <w:r w:rsidRPr="00592D6E">
              <w:rPr>
                <w:rFonts w:cs="Times New Roman"/>
                <w:sz w:val="20"/>
                <w:szCs w:val="20"/>
              </w:rPr>
              <w:t>,000</w:t>
            </w:r>
          </w:p>
        </w:tc>
      </w:tr>
      <w:tr w:rsidR="00416670" w:rsidRPr="00592D6E" w14:paraId="05089B80" w14:textId="77777777" w:rsidTr="0081064F">
        <w:trPr>
          <w:jc w:val="center"/>
        </w:trPr>
        <w:tc>
          <w:tcPr>
            <w:tcW w:w="360" w:type="dxa"/>
            <w:vMerge/>
            <w:vAlign w:val="center"/>
          </w:tcPr>
          <w:p w14:paraId="25EEFF19" w14:textId="77777777" w:rsidR="00416670" w:rsidRPr="00592D6E" w:rsidRDefault="00416670" w:rsidP="002C6E1A">
            <w:pPr>
              <w:contextualSpacing/>
              <w:jc w:val="center"/>
              <w:rPr>
                <w:rFonts w:cs="Times New Roman"/>
                <w:sz w:val="20"/>
                <w:szCs w:val="20"/>
              </w:rPr>
            </w:pPr>
          </w:p>
        </w:tc>
        <w:tc>
          <w:tcPr>
            <w:tcW w:w="1260" w:type="dxa"/>
            <w:vAlign w:val="center"/>
          </w:tcPr>
          <w:p w14:paraId="5CBD389F" w14:textId="77777777" w:rsidR="00416670" w:rsidRPr="00592D6E" w:rsidRDefault="00416670" w:rsidP="002C6E1A">
            <w:pPr>
              <w:contextualSpacing/>
              <w:jc w:val="center"/>
              <w:rPr>
                <w:rFonts w:cs="Times New Roman"/>
                <w:sz w:val="20"/>
                <w:szCs w:val="20"/>
              </w:rPr>
            </w:pPr>
            <w:r w:rsidRPr="00592D6E">
              <w:rPr>
                <w:rFonts w:cs="Times New Roman"/>
                <w:sz w:val="20"/>
                <w:szCs w:val="20"/>
              </w:rPr>
              <w:t>DAK</w:t>
            </w:r>
          </w:p>
        </w:tc>
        <w:tc>
          <w:tcPr>
            <w:tcW w:w="1782" w:type="dxa"/>
            <w:vAlign w:val="center"/>
          </w:tcPr>
          <w:p w14:paraId="62322418" w14:textId="77777777" w:rsidR="00416670" w:rsidRPr="00592D6E" w:rsidRDefault="00416670" w:rsidP="002C6E1A">
            <w:pPr>
              <w:contextualSpacing/>
              <w:jc w:val="center"/>
              <w:rPr>
                <w:rFonts w:cs="Times New Roman"/>
                <w:sz w:val="20"/>
                <w:szCs w:val="20"/>
              </w:rPr>
            </w:pPr>
            <w:r w:rsidRPr="00592D6E">
              <w:rPr>
                <w:rFonts w:cs="Times New Roman"/>
                <w:sz w:val="20"/>
                <w:szCs w:val="20"/>
              </w:rPr>
              <w:t>1,089</w:t>
            </w:r>
          </w:p>
        </w:tc>
        <w:tc>
          <w:tcPr>
            <w:tcW w:w="1980" w:type="dxa"/>
            <w:vAlign w:val="center"/>
          </w:tcPr>
          <w:p w14:paraId="389FA1FB" w14:textId="77777777" w:rsidR="00416670" w:rsidRPr="00592D6E" w:rsidRDefault="00416670" w:rsidP="002C6E1A">
            <w:pPr>
              <w:contextualSpacing/>
              <w:jc w:val="center"/>
              <w:rPr>
                <w:rFonts w:cs="Times New Roman"/>
                <w:sz w:val="20"/>
                <w:szCs w:val="20"/>
              </w:rPr>
            </w:pPr>
            <w:r w:rsidRPr="00592D6E">
              <w:rPr>
                <w:rFonts w:cs="Times New Roman"/>
                <w:sz w:val="20"/>
                <w:szCs w:val="20"/>
              </w:rPr>
              <w:t>,147</w:t>
            </w:r>
          </w:p>
        </w:tc>
        <w:tc>
          <w:tcPr>
            <w:tcW w:w="1620" w:type="dxa"/>
            <w:vAlign w:val="center"/>
          </w:tcPr>
          <w:p w14:paraId="5F15FE49" w14:textId="77777777" w:rsidR="00416670" w:rsidRPr="00592D6E" w:rsidRDefault="00416670" w:rsidP="002C6E1A">
            <w:pPr>
              <w:contextualSpacing/>
              <w:jc w:val="center"/>
              <w:rPr>
                <w:rFonts w:cs="Times New Roman"/>
                <w:sz w:val="20"/>
                <w:szCs w:val="20"/>
              </w:rPr>
            </w:pPr>
            <w:r w:rsidRPr="00592D6E">
              <w:rPr>
                <w:rFonts w:cs="Times New Roman"/>
                <w:sz w:val="20"/>
                <w:szCs w:val="20"/>
              </w:rPr>
              <w:t>,184</w:t>
            </w:r>
          </w:p>
        </w:tc>
        <w:tc>
          <w:tcPr>
            <w:tcW w:w="900" w:type="dxa"/>
            <w:vAlign w:val="center"/>
          </w:tcPr>
          <w:p w14:paraId="69C92A22" w14:textId="77777777" w:rsidR="00416670" w:rsidRPr="00592D6E" w:rsidRDefault="00416670" w:rsidP="002C6E1A">
            <w:pPr>
              <w:contextualSpacing/>
              <w:jc w:val="center"/>
              <w:rPr>
                <w:rFonts w:cs="Times New Roman"/>
                <w:sz w:val="20"/>
                <w:szCs w:val="20"/>
              </w:rPr>
            </w:pPr>
            <w:r w:rsidRPr="00592D6E">
              <w:rPr>
                <w:rFonts w:cs="Times New Roman"/>
                <w:sz w:val="20"/>
                <w:szCs w:val="20"/>
              </w:rPr>
              <w:t>7,389</w:t>
            </w:r>
          </w:p>
        </w:tc>
        <w:tc>
          <w:tcPr>
            <w:tcW w:w="720" w:type="dxa"/>
            <w:vAlign w:val="center"/>
          </w:tcPr>
          <w:p w14:paraId="65623E9B" w14:textId="77777777" w:rsidR="00416670" w:rsidRPr="00592D6E" w:rsidRDefault="00416670" w:rsidP="002C6E1A">
            <w:pPr>
              <w:contextualSpacing/>
              <w:jc w:val="center"/>
              <w:rPr>
                <w:rFonts w:cs="Times New Roman"/>
                <w:sz w:val="20"/>
                <w:szCs w:val="20"/>
              </w:rPr>
            </w:pPr>
            <w:r w:rsidRPr="00592D6E">
              <w:rPr>
                <w:rFonts w:cs="Times New Roman"/>
                <w:sz w:val="20"/>
                <w:szCs w:val="20"/>
              </w:rPr>
              <w:t>,000</w:t>
            </w:r>
          </w:p>
        </w:tc>
      </w:tr>
      <w:tr w:rsidR="00416670" w:rsidRPr="00592D6E" w14:paraId="4241EEAF" w14:textId="77777777" w:rsidTr="0081064F">
        <w:trPr>
          <w:jc w:val="center"/>
        </w:trPr>
        <w:tc>
          <w:tcPr>
            <w:tcW w:w="360" w:type="dxa"/>
            <w:vMerge/>
            <w:vAlign w:val="center"/>
          </w:tcPr>
          <w:p w14:paraId="36423326" w14:textId="77777777" w:rsidR="00416670" w:rsidRPr="00592D6E" w:rsidRDefault="00416670" w:rsidP="002C6E1A">
            <w:pPr>
              <w:contextualSpacing/>
              <w:jc w:val="center"/>
              <w:rPr>
                <w:rFonts w:cs="Times New Roman"/>
                <w:sz w:val="20"/>
                <w:szCs w:val="20"/>
              </w:rPr>
            </w:pPr>
          </w:p>
        </w:tc>
        <w:tc>
          <w:tcPr>
            <w:tcW w:w="1260" w:type="dxa"/>
            <w:vAlign w:val="center"/>
          </w:tcPr>
          <w:p w14:paraId="24B114BE" w14:textId="77777777" w:rsidR="00416670" w:rsidRPr="00592D6E" w:rsidRDefault="00416670" w:rsidP="002C6E1A">
            <w:pPr>
              <w:contextualSpacing/>
              <w:jc w:val="center"/>
              <w:rPr>
                <w:rFonts w:cs="Times New Roman"/>
                <w:sz w:val="20"/>
                <w:szCs w:val="20"/>
              </w:rPr>
            </w:pPr>
            <w:r w:rsidRPr="00592D6E">
              <w:rPr>
                <w:rFonts w:cs="Times New Roman"/>
                <w:sz w:val="20"/>
                <w:szCs w:val="20"/>
              </w:rPr>
              <w:t>DBH</w:t>
            </w:r>
          </w:p>
        </w:tc>
        <w:tc>
          <w:tcPr>
            <w:tcW w:w="1782" w:type="dxa"/>
            <w:vAlign w:val="center"/>
          </w:tcPr>
          <w:p w14:paraId="387591FE" w14:textId="77777777" w:rsidR="00416670" w:rsidRPr="00592D6E" w:rsidRDefault="00416670" w:rsidP="002C6E1A">
            <w:pPr>
              <w:contextualSpacing/>
              <w:jc w:val="center"/>
              <w:rPr>
                <w:rFonts w:cs="Times New Roman"/>
                <w:sz w:val="20"/>
                <w:szCs w:val="20"/>
              </w:rPr>
            </w:pPr>
            <w:r w:rsidRPr="00592D6E">
              <w:rPr>
                <w:rFonts w:cs="Times New Roman"/>
                <w:sz w:val="20"/>
                <w:szCs w:val="20"/>
              </w:rPr>
              <w:t>1,006</w:t>
            </w:r>
          </w:p>
        </w:tc>
        <w:tc>
          <w:tcPr>
            <w:tcW w:w="1980" w:type="dxa"/>
            <w:vAlign w:val="center"/>
          </w:tcPr>
          <w:p w14:paraId="116E965E" w14:textId="77777777" w:rsidR="00416670" w:rsidRPr="00592D6E" w:rsidRDefault="00416670" w:rsidP="002C6E1A">
            <w:pPr>
              <w:contextualSpacing/>
              <w:jc w:val="center"/>
              <w:rPr>
                <w:rFonts w:cs="Times New Roman"/>
                <w:sz w:val="20"/>
                <w:szCs w:val="20"/>
              </w:rPr>
            </w:pPr>
            <w:r w:rsidRPr="00592D6E">
              <w:rPr>
                <w:rFonts w:cs="Times New Roman"/>
                <w:sz w:val="20"/>
                <w:szCs w:val="20"/>
              </w:rPr>
              <w:t>,200</w:t>
            </w:r>
          </w:p>
        </w:tc>
        <w:tc>
          <w:tcPr>
            <w:tcW w:w="1620" w:type="dxa"/>
            <w:vAlign w:val="center"/>
          </w:tcPr>
          <w:p w14:paraId="5A8B4680" w14:textId="77777777" w:rsidR="00416670" w:rsidRPr="00592D6E" w:rsidRDefault="00416670" w:rsidP="002C6E1A">
            <w:pPr>
              <w:contextualSpacing/>
              <w:jc w:val="center"/>
              <w:rPr>
                <w:rFonts w:cs="Times New Roman"/>
                <w:sz w:val="20"/>
                <w:szCs w:val="20"/>
              </w:rPr>
            </w:pPr>
            <w:r w:rsidRPr="00592D6E">
              <w:rPr>
                <w:rFonts w:cs="Times New Roman"/>
                <w:sz w:val="20"/>
                <w:szCs w:val="20"/>
              </w:rPr>
              <w:t>,072</w:t>
            </w:r>
          </w:p>
        </w:tc>
        <w:tc>
          <w:tcPr>
            <w:tcW w:w="900" w:type="dxa"/>
            <w:vAlign w:val="center"/>
          </w:tcPr>
          <w:p w14:paraId="2C1C78BD" w14:textId="77777777" w:rsidR="00416670" w:rsidRPr="00592D6E" w:rsidRDefault="00416670" w:rsidP="002C6E1A">
            <w:pPr>
              <w:contextualSpacing/>
              <w:jc w:val="center"/>
              <w:rPr>
                <w:rFonts w:cs="Times New Roman"/>
                <w:sz w:val="20"/>
                <w:szCs w:val="20"/>
              </w:rPr>
            </w:pPr>
            <w:r w:rsidRPr="00592D6E">
              <w:rPr>
                <w:rFonts w:cs="Times New Roman"/>
                <w:sz w:val="20"/>
                <w:szCs w:val="20"/>
              </w:rPr>
              <w:t>5,023</w:t>
            </w:r>
          </w:p>
        </w:tc>
        <w:tc>
          <w:tcPr>
            <w:tcW w:w="720" w:type="dxa"/>
            <w:vAlign w:val="center"/>
          </w:tcPr>
          <w:p w14:paraId="5B50B523" w14:textId="77777777" w:rsidR="00416670" w:rsidRPr="00592D6E" w:rsidRDefault="00416670" w:rsidP="002C6E1A">
            <w:pPr>
              <w:contextualSpacing/>
              <w:jc w:val="center"/>
              <w:rPr>
                <w:rFonts w:cs="Times New Roman"/>
                <w:sz w:val="20"/>
                <w:szCs w:val="20"/>
              </w:rPr>
            </w:pPr>
            <w:r w:rsidRPr="00592D6E">
              <w:rPr>
                <w:rFonts w:cs="Times New Roman"/>
                <w:sz w:val="20"/>
                <w:szCs w:val="20"/>
              </w:rPr>
              <w:t>,000</w:t>
            </w:r>
          </w:p>
        </w:tc>
      </w:tr>
      <w:tr w:rsidR="00416670" w:rsidRPr="00592D6E" w14:paraId="09A8D889" w14:textId="77777777" w:rsidTr="0081064F">
        <w:trPr>
          <w:jc w:val="center"/>
        </w:trPr>
        <w:tc>
          <w:tcPr>
            <w:tcW w:w="8624" w:type="dxa"/>
            <w:gridSpan w:val="7"/>
            <w:vAlign w:val="center"/>
          </w:tcPr>
          <w:p w14:paraId="766E89C9" w14:textId="77777777" w:rsidR="00416670" w:rsidRPr="00592D6E" w:rsidRDefault="00416670" w:rsidP="002C6E1A">
            <w:pPr>
              <w:contextualSpacing/>
              <w:rPr>
                <w:rFonts w:cs="Times New Roman"/>
                <w:sz w:val="20"/>
                <w:szCs w:val="20"/>
              </w:rPr>
            </w:pPr>
            <w:r w:rsidRPr="00592D6E">
              <w:rPr>
                <w:rFonts w:cs="Times New Roman"/>
                <w:sz w:val="20"/>
                <w:szCs w:val="20"/>
              </w:rPr>
              <w:t>a. Dependent Variable: Belanja Daerah</w:t>
            </w:r>
          </w:p>
        </w:tc>
      </w:tr>
    </w:tbl>
    <w:p w14:paraId="2D87C4A1" w14:textId="6B965390" w:rsidR="00416670" w:rsidRPr="002C6E1A" w:rsidRDefault="0081064F" w:rsidP="002C6E1A">
      <w:pPr>
        <w:widowControl w:val="0"/>
        <w:pBdr>
          <w:top w:val="nil"/>
          <w:left w:val="nil"/>
          <w:bottom w:val="nil"/>
          <w:right w:val="nil"/>
          <w:between w:val="nil"/>
        </w:pBdr>
        <w:ind w:left="-284"/>
        <w:contextualSpacing/>
        <w:rPr>
          <w:rFonts w:eastAsia="Times New Roman" w:cs="Times New Roman"/>
          <w:sz w:val="24"/>
          <w:szCs w:val="24"/>
        </w:rPr>
      </w:pPr>
      <w:r>
        <w:rPr>
          <w:rFonts w:eastAsia="Times New Roman" w:cs="Times New Roman"/>
          <w:sz w:val="24"/>
          <w:szCs w:val="24"/>
        </w:rPr>
        <w:tab/>
      </w:r>
      <w:r w:rsidR="00416670" w:rsidRPr="002C6E1A">
        <w:rPr>
          <w:rFonts w:eastAsia="Times New Roman" w:cs="Times New Roman"/>
          <w:sz w:val="24"/>
          <w:szCs w:val="24"/>
        </w:rPr>
        <w:t>Sumber:  BPK Provinsi Jawa Tengah (</w:t>
      </w:r>
      <w:r w:rsidR="00416670" w:rsidRPr="002C6E1A">
        <w:rPr>
          <w:rFonts w:eastAsia="Times New Roman" w:cs="Times New Roman"/>
          <w:i/>
          <w:sz w:val="24"/>
          <w:szCs w:val="24"/>
        </w:rPr>
        <w:t>diolah, 2024</w:t>
      </w:r>
      <w:r w:rsidR="00416670" w:rsidRPr="002C6E1A">
        <w:rPr>
          <w:rFonts w:eastAsia="Times New Roman" w:cs="Times New Roman"/>
          <w:sz w:val="24"/>
          <w:szCs w:val="24"/>
        </w:rPr>
        <w:t>)</w:t>
      </w:r>
    </w:p>
    <w:p w14:paraId="25F88558" w14:textId="77777777" w:rsidR="00C5428A" w:rsidRPr="002C6E1A" w:rsidRDefault="00C5428A" w:rsidP="002C6E1A">
      <w:pPr>
        <w:ind w:firstLine="284"/>
        <w:contextualSpacing/>
        <w:rPr>
          <w:rFonts w:cs="Times New Roman"/>
          <w:sz w:val="24"/>
          <w:szCs w:val="24"/>
        </w:rPr>
        <w:sectPr w:rsidR="00C5428A" w:rsidRPr="002C6E1A" w:rsidSect="00025CE7">
          <w:type w:val="continuous"/>
          <w:pgSz w:w="11906" w:h="16838" w:code="9"/>
          <w:pgMar w:top="1701" w:right="1701" w:bottom="1701" w:left="1701" w:header="720" w:footer="720" w:gutter="0"/>
          <w:cols w:space="720"/>
          <w:docGrid w:linePitch="360"/>
        </w:sectPr>
      </w:pPr>
    </w:p>
    <w:p w14:paraId="2B86C2F9" w14:textId="77777777" w:rsidR="00416670" w:rsidRPr="002C6E1A" w:rsidRDefault="00065F41" w:rsidP="002C6E1A">
      <w:pPr>
        <w:ind w:firstLine="284"/>
        <w:contextualSpacing/>
        <w:rPr>
          <w:rFonts w:cs="Times New Roman"/>
          <w:sz w:val="24"/>
          <w:szCs w:val="24"/>
        </w:rPr>
      </w:pPr>
      <w:r w:rsidRPr="002C6E1A">
        <w:rPr>
          <w:rFonts w:cs="Times New Roman"/>
          <w:sz w:val="24"/>
          <w:szCs w:val="24"/>
        </w:rPr>
        <w:t>Berdasarkan tabel 7 analisis regresi linier berganda dapat terlihat bahwa persamaan regresi yang digunakan yaitu:</w:t>
      </w:r>
    </w:p>
    <w:p w14:paraId="6BF2A2DF" w14:textId="77777777" w:rsidR="00065F41" w:rsidRPr="002C6E1A" w:rsidRDefault="00065F41" w:rsidP="00F00CF9">
      <w:pPr>
        <w:contextualSpacing/>
        <w:jc w:val="center"/>
        <w:rPr>
          <w:rFonts w:cs="Times New Roman"/>
          <w:b/>
          <w:sz w:val="24"/>
          <w:szCs w:val="24"/>
        </w:rPr>
      </w:pPr>
      <w:r w:rsidRPr="002C6E1A">
        <w:rPr>
          <w:rFonts w:cs="Times New Roman"/>
          <w:b/>
          <w:sz w:val="24"/>
          <w:szCs w:val="24"/>
        </w:rPr>
        <w:t>BDit = β0 + β1 PADit + β2 DAUit + β3 DAKit + β4 DBHit + ɛit</w:t>
      </w:r>
    </w:p>
    <w:p w14:paraId="565F2BBD" w14:textId="77777777" w:rsidR="00416670" w:rsidRPr="002C6E1A" w:rsidRDefault="00065F41" w:rsidP="00F00CF9">
      <w:pPr>
        <w:contextualSpacing/>
        <w:jc w:val="center"/>
        <w:rPr>
          <w:rFonts w:cs="Times New Roman"/>
          <w:sz w:val="24"/>
          <w:szCs w:val="24"/>
        </w:rPr>
      </w:pPr>
      <w:r w:rsidRPr="002C6E1A">
        <w:rPr>
          <w:rFonts w:cs="Times New Roman"/>
          <w:sz w:val="24"/>
          <w:szCs w:val="24"/>
        </w:rPr>
        <w:t>BDit = -128516417034,417 + 0,931 PAD + 1,683 DAU +1,089 DAK +1,006 DBH</w:t>
      </w:r>
    </w:p>
    <w:p w14:paraId="1C1DCCB3" w14:textId="77777777" w:rsidR="00065F41" w:rsidRPr="002C6E1A" w:rsidRDefault="00065F41" w:rsidP="00EF79C0">
      <w:pPr>
        <w:ind w:firstLine="567"/>
        <w:contextualSpacing/>
        <w:rPr>
          <w:rFonts w:cs="Times New Roman"/>
          <w:sz w:val="24"/>
          <w:szCs w:val="24"/>
        </w:rPr>
      </w:pPr>
      <w:r w:rsidRPr="002C6E1A">
        <w:rPr>
          <w:rFonts w:cs="Times New Roman"/>
          <w:sz w:val="24"/>
          <w:szCs w:val="24"/>
        </w:rPr>
        <w:t xml:space="preserve">Model regresi tersebut bermakna, sebagai berikut: (1) Koefisien regresi variabel Pendapatan Asli Daerah (PAD) sebesar 0,931 dapat diartikan bahwa jika Pendapatan Asli Daerah (PAD) mengalami peningkatan sebesar 1%, maka akan menyebabkan kenaikan sebesar 0,931% pada Belanja Daerah. (2) Koefisien regresi variabel Dana Alokasi Umum (DAU) sebesar 1,683 dapat diartikan bahwa jika Dana Alokasi Umum (DAU) mengalami peningkatan </w:t>
      </w:r>
      <w:r w:rsidRPr="002C6E1A">
        <w:rPr>
          <w:rFonts w:cs="Times New Roman"/>
          <w:sz w:val="24"/>
          <w:szCs w:val="24"/>
        </w:rPr>
        <w:t>sebesar 1%, maka akan menyebabkan kenaikan sebesar 1,683% pada Belanja Daerah. (3) Koefisien regresi variabel Dana Alokasi Khusus (DAK) sebesar 1,089 dapat diartikan bahwa jika Dana Alokasi Khusus (DAK) mengalami peningkatan sebesar 1%, maka akan menyebabkan kenaikan sebesar 1,089% pada Belanja Daerah. (4) Koefisien regresi variabel Dana Bagi Hasil (DBH) sebesar 1,006 dapat diartikan bahwa jika Dana Bagi Hasil (DBH) mengalami peningkatan sebesar 1%, maka akan menyebabkan kenaikan sebesar 1,006% pada Belanja Daerah.</w:t>
      </w:r>
    </w:p>
    <w:p w14:paraId="3E42BD1A" w14:textId="77777777" w:rsidR="00065F41" w:rsidRPr="002C6E1A" w:rsidRDefault="00065F41" w:rsidP="002C6E1A">
      <w:pPr>
        <w:ind w:firstLine="284"/>
        <w:contextualSpacing/>
        <w:rPr>
          <w:rFonts w:cs="Times New Roman"/>
          <w:sz w:val="24"/>
          <w:szCs w:val="24"/>
        </w:rPr>
      </w:pPr>
    </w:p>
    <w:p w14:paraId="215D72A0" w14:textId="77777777" w:rsidR="00065F41" w:rsidRPr="002C6E1A" w:rsidRDefault="00065F41" w:rsidP="002C6E1A">
      <w:pPr>
        <w:pStyle w:val="Heading2"/>
        <w:numPr>
          <w:ilvl w:val="0"/>
          <w:numId w:val="0"/>
        </w:numPr>
        <w:ind w:left="567" w:hanging="567"/>
        <w:contextualSpacing/>
        <w:rPr>
          <w:sz w:val="24"/>
          <w:szCs w:val="24"/>
        </w:rPr>
      </w:pPr>
      <w:r w:rsidRPr="002C6E1A">
        <w:rPr>
          <w:sz w:val="24"/>
          <w:szCs w:val="24"/>
        </w:rPr>
        <w:t>Pengujian Model Penelitian</w:t>
      </w:r>
    </w:p>
    <w:p w14:paraId="19033859" w14:textId="77777777" w:rsidR="00065F41" w:rsidRPr="002C6E1A" w:rsidRDefault="00416670" w:rsidP="002C6E1A">
      <w:pPr>
        <w:pStyle w:val="Heading3"/>
        <w:numPr>
          <w:ilvl w:val="0"/>
          <w:numId w:val="0"/>
        </w:numPr>
        <w:ind w:left="720" w:hanging="720"/>
        <w:contextualSpacing/>
        <w:rPr>
          <w:sz w:val="24"/>
        </w:rPr>
      </w:pPr>
      <w:r w:rsidRPr="002C6E1A">
        <w:rPr>
          <w:sz w:val="24"/>
        </w:rPr>
        <w:t>Uji Statistik</w:t>
      </w:r>
      <w:r w:rsidR="00065F41" w:rsidRPr="002C6E1A">
        <w:rPr>
          <w:sz w:val="24"/>
        </w:rPr>
        <w:t xml:space="preserve"> F</w:t>
      </w:r>
    </w:p>
    <w:p w14:paraId="2B95681A" w14:textId="77777777" w:rsidR="00065F41" w:rsidRPr="002C6E1A" w:rsidRDefault="00065F41" w:rsidP="00D529B2">
      <w:pPr>
        <w:ind w:firstLine="567"/>
        <w:contextualSpacing/>
        <w:rPr>
          <w:rFonts w:cs="Times New Roman"/>
          <w:sz w:val="24"/>
          <w:szCs w:val="24"/>
        </w:rPr>
      </w:pPr>
      <w:r w:rsidRPr="002C6E1A">
        <w:rPr>
          <w:rFonts w:cs="Times New Roman"/>
          <w:sz w:val="24"/>
          <w:szCs w:val="24"/>
        </w:rPr>
        <w:t xml:space="preserve">Uji statistik F merupakan uji statistik yang digunakan utuk menguji </w:t>
      </w:r>
      <w:r w:rsidRPr="002C6E1A">
        <w:rPr>
          <w:rFonts w:cs="Times New Roman"/>
          <w:sz w:val="24"/>
          <w:szCs w:val="24"/>
        </w:rPr>
        <w:lastRenderedPageBreak/>
        <w:t>hubungan antar variabel dalam model regresi atau analisis varians (ANOVA).</w:t>
      </w:r>
    </w:p>
    <w:p w14:paraId="4A204CF2" w14:textId="77777777" w:rsidR="00C5428A" w:rsidRPr="002C6E1A" w:rsidRDefault="00C5428A" w:rsidP="002C6E1A">
      <w:pPr>
        <w:ind w:firstLine="284"/>
        <w:contextualSpacing/>
        <w:rPr>
          <w:rFonts w:cs="Times New Roman"/>
          <w:sz w:val="24"/>
          <w:szCs w:val="24"/>
        </w:rPr>
        <w:sectPr w:rsidR="00C5428A" w:rsidRPr="002C6E1A" w:rsidSect="00114421">
          <w:type w:val="continuous"/>
          <w:pgSz w:w="11906" w:h="16838" w:code="9"/>
          <w:pgMar w:top="1701" w:right="1701" w:bottom="1701" w:left="1701" w:header="720" w:footer="720" w:gutter="0"/>
          <w:cols w:num="2" w:space="720"/>
          <w:docGrid w:linePitch="360"/>
        </w:sectPr>
      </w:pPr>
    </w:p>
    <w:p w14:paraId="1DC78903" w14:textId="77777777" w:rsidR="00416670" w:rsidRPr="002C6E1A" w:rsidRDefault="00416670" w:rsidP="002C6E1A">
      <w:pPr>
        <w:ind w:firstLine="284"/>
        <w:contextualSpacing/>
        <w:rPr>
          <w:rFonts w:cs="Times New Roman"/>
          <w:sz w:val="24"/>
          <w:szCs w:val="24"/>
        </w:rPr>
      </w:pPr>
    </w:p>
    <w:p w14:paraId="739D1BBD" w14:textId="77777777" w:rsidR="006139A0" w:rsidRDefault="006139A0" w:rsidP="002C6E1A">
      <w:pPr>
        <w:pStyle w:val="Caption"/>
        <w:keepNext/>
        <w:contextualSpacing/>
        <w:jc w:val="center"/>
        <w:rPr>
          <w:rFonts w:cs="Times New Roman"/>
          <w:b/>
          <w:sz w:val="24"/>
          <w:szCs w:val="24"/>
        </w:rPr>
        <w:sectPr w:rsidR="006139A0" w:rsidSect="00114421">
          <w:type w:val="continuous"/>
          <w:pgSz w:w="11906" w:h="16838" w:code="9"/>
          <w:pgMar w:top="1701" w:right="1701" w:bottom="1701" w:left="1701" w:header="720" w:footer="720" w:gutter="0"/>
          <w:cols w:num="2" w:space="720"/>
          <w:docGrid w:linePitch="360"/>
        </w:sectPr>
      </w:pPr>
    </w:p>
    <w:p w14:paraId="0ADFEA38" w14:textId="1E11407D" w:rsidR="00416670" w:rsidRPr="002C6E1A" w:rsidRDefault="00416670" w:rsidP="002C6E1A">
      <w:pPr>
        <w:pStyle w:val="Caption"/>
        <w:keepNext/>
        <w:contextualSpacing/>
        <w:jc w:val="center"/>
        <w:rPr>
          <w:rFonts w:cs="Times New Roman"/>
          <w:b/>
          <w:sz w:val="24"/>
          <w:szCs w:val="24"/>
        </w:rPr>
      </w:pPr>
      <w:r w:rsidRPr="002C6E1A">
        <w:rPr>
          <w:rFonts w:cs="Times New Roman"/>
          <w:b/>
          <w:sz w:val="24"/>
          <w:szCs w:val="24"/>
        </w:rPr>
        <w:t xml:space="preserve">Table </w:t>
      </w:r>
      <w:r w:rsidRPr="002C6E1A">
        <w:rPr>
          <w:rFonts w:cs="Times New Roman"/>
          <w:b/>
          <w:sz w:val="24"/>
          <w:szCs w:val="24"/>
        </w:rPr>
        <w:fldChar w:fldCharType="begin"/>
      </w:r>
      <w:r w:rsidRPr="002C6E1A">
        <w:rPr>
          <w:rFonts w:cs="Times New Roman"/>
          <w:b/>
          <w:sz w:val="24"/>
          <w:szCs w:val="24"/>
        </w:rPr>
        <w:instrText xml:space="preserve"> SEQ Table \* ARABIC </w:instrText>
      </w:r>
      <w:r w:rsidRPr="002C6E1A">
        <w:rPr>
          <w:rFonts w:cs="Times New Roman"/>
          <w:b/>
          <w:sz w:val="24"/>
          <w:szCs w:val="24"/>
        </w:rPr>
        <w:fldChar w:fldCharType="separate"/>
      </w:r>
      <w:r w:rsidR="00BF0AAA" w:rsidRPr="002C6E1A">
        <w:rPr>
          <w:rFonts w:cs="Times New Roman"/>
          <w:b/>
          <w:noProof/>
          <w:sz w:val="24"/>
          <w:szCs w:val="24"/>
        </w:rPr>
        <w:t>8</w:t>
      </w:r>
      <w:r w:rsidRPr="002C6E1A">
        <w:rPr>
          <w:rFonts w:cs="Times New Roman"/>
          <w:b/>
          <w:sz w:val="24"/>
          <w:szCs w:val="24"/>
        </w:rPr>
        <w:fldChar w:fldCharType="end"/>
      </w:r>
      <w:r w:rsidRPr="002C6E1A">
        <w:rPr>
          <w:rFonts w:cs="Times New Roman"/>
          <w:b/>
          <w:sz w:val="24"/>
          <w:szCs w:val="24"/>
        </w:rPr>
        <w:t xml:space="preserve"> Uji Statistik F</w:t>
      </w:r>
    </w:p>
    <w:tbl>
      <w:tblPr>
        <w:tblStyle w:val="TableGrid"/>
        <w:tblW w:w="8500"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421"/>
        <w:gridCol w:w="1417"/>
        <w:gridCol w:w="2126"/>
        <w:gridCol w:w="709"/>
        <w:gridCol w:w="2126"/>
        <w:gridCol w:w="851"/>
        <w:gridCol w:w="850"/>
      </w:tblGrid>
      <w:tr w:rsidR="00416670" w:rsidRPr="005E152D" w14:paraId="05CA1CB2" w14:textId="77777777" w:rsidTr="00AF61FD">
        <w:trPr>
          <w:jc w:val="center"/>
        </w:trPr>
        <w:tc>
          <w:tcPr>
            <w:tcW w:w="8500" w:type="dxa"/>
            <w:gridSpan w:val="7"/>
          </w:tcPr>
          <w:p w14:paraId="4B292DAD" w14:textId="77777777" w:rsidR="00416670" w:rsidRPr="005E152D" w:rsidRDefault="00416670" w:rsidP="002C6E1A">
            <w:pPr>
              <w:contextualSpacing/>
              <w:rPr>
                <w:rFonts w:cs="Times New Roman"/>
                <w:bCs/>
                <w:sz w:val="20"/>
                <w:szCs w:val="20"/>
              </w:rPr>
            </w:pPr>
            <w:r w:rsidRPr="005E152D">
              <w:rPr>
                <w:rFonts w:cs="Times New Roman"/>
                <w:bCs/>
                <w:sz w:val="20"/>
                <w:szCs w:val="20"/>
              </w:rPr>
              <w:t>ANOVA</w:t>
            </w:r>
            <w:r w:rsidRPr="005E152D">
              <w:rPr>
                <w:rFonts w:cs="Times New Roman"/>
                <w:bCs/>
                <w:sz w:val="20"/>
                <w:szCs w:val="20"/>
                <w:vertAlign w:val="superscript"/>
              </w:rPr>
              <w:t>a</w:t>
            </w:r>
          </w:p>
        </w:tc>
      </w:tr>
      <w:tr w:rsidR="00416670" w:rsidRPr="005E152D" w14:paraId="00DED1AA" w14:textId="77777777" w:rsidTr="00AF61FD">
        <w:trPr>
          <w:jc w:val="center"/>
        </w:trPr>
        <w:tc>
          <w:tcPr>
            <w:tcW w:w="1838" w:type="dxa"/>
            <w:gridSpan w:val="2"/>
            <w:vAlign w:val="center"/>
          </w:tcPr>
          <w:p w14:paraId="35BB79C9" w14:textId="77777777" w:rsidR="00416670" w:rsidRPr="005E152D" w:rsidRDefault="00416670" w:rsidP="002C6E1A">
            <w:pPr>
              <w:contextualSpacing/>
              <w:jc w:val="center"/>
              <w:rPr>
                <w:rFonts w:cs="Times New Roman"/>
                <w:bCs/>
                <w:sz w:val="20"/>
                <w:szCs w:val="20"/>
              </w:rPr>
            </w:pPr>
            <w:r w:rsidRPr="005E152D">
              <w:rPr>
                <w:rFonts w:cs="Times New Roman"/>
                <w:bCs/>
                <w:sz w:val="20"/>
                <w:szCs w:val="20"/>
              </w:rPr>
              <w:t>Model</w:t>
            </w:r>
          </w:p>
        </w:tc>
        <w:tc>
          <w:tcPr>
            <w:tcW w:w="2126" w:type="dxa"/>
            <w:vAlign w:val="center"/>
          </w:tcPr>
          <w:p w14:paraId="743BD26F" w14:textId="77777777" w:rsidR="00416670" w:rsidRPr="005E152D" w:rsidRDefault="00416670" w:rsidP="002C6E1A">
            <w:pPr>
              <w:contextualSpacing/>
              <w:jc w:val="center"/>
              <w:rPr>
                <w:rFonts w:cs="Times New Roman"/>
                <w:bCs/>
                <w:sz w:val="20"/>
                <w:szCs w:val="20"/>
              </w:rPr>
            </w:pPr>
            <w:r w:rsidRPr="005E152D">
              <w:rPr>
                <w:rFonts w:cs="Times New Roman"/>
                <w:bCs/>
                <w:sz w:val="20"/>
                <w:szCs w:val="20"/>
              </w:rPr>
              <w:t>Sum of Squares</w:t>
            </w:r>
          </w:p>
        </w:tc>
        <w:tc>
          <w:tcPr>
            <w:tcW w:w="709" w:type="dxa"/>
            <w:vAlign w:val="center"/>
          </w:tcPr>
          <w:p w14:paraId="3604D1EE" w14:textId="77777777" w:rsidR="00416670" w:rsidRPr="005E152D" w:rsidRDefault="00416670" w:rsidP="002C6E1A">
            <w:pPr>
              <w:contextualSpacing/>
              <w:jc w:val="center"/>
              <w:rPr>
                <w:rFonts w:cs="Times New Roman"/>
                <w:bCs/>
                <w:sz w:val="20"/>
                <w:szCs w:val="20"/>
              </w:rPr>
            </w:pPr>
            <w:r w:rsidRPr="005E152D">
              <w:rPr>
                <w:rFonts w:cs="Times New Roman"/>
                <w:bCs/>
                <w:sz w:val="20"/>
                <w:szCs w:val="20"/>
              </w:rPr>
              <w:t>df</w:t>
            </w:r>
          </w:p>
        </w:tc>
        <w:tc>
          <w:tcPr>
            <w:tcW w:w="2126" w:type="dxa"/>
            <w:vAlign w:val="center"/>
          </w:tcPr>
          <w:p w14:paraId="71F6569F" w14:textId="77777777" w:rsidR="00416670" w:rsidRPr="005E152D" w:rsidRDefault="00416670" w:rsidP="002C6E1A">
            <w:pPr>
              <w:contextualSpacing/>
              <w:jc w:val="center"/>
              <w:rPr>
                <w:rFonts w:cs="Times New Roman"/>
                <w:bCs/>
                <w:sz w:val="20"/>
                <w:szCs w:val="20"/>
              </w:rPr>
            </w:pPr>
            <w:r w:rsidRPr="005E152D">
              <w:rPr>
                <w:rFonts w:cs="Times New Roman"/>
                <w:bCs/>
                <w:sz w:val="20"/>
                <w:szCs w:val="20"/>
              </w:rPr>
              <w:t>Mean Square</w:t>
            </w:r>
          </w:p>
        </w:tc>
        <w:tc>
          <w:tcPr>
            <w:tcW w:w="851" w:type="dxa"/>
            <w:vAlign w:val="center"/>
          </w:tcPr>
          <w:p w14:paraId="126616B0" w14:textId="77777777" w:rsidR="00416670" w:rsidRPr="005E152D" w:rsidRDefault="00416670" w:rsidP="002C6E1A">
            <w:pPr>
              <w:contextualSpacing/>
              <w:jc w:val="center"/>
              <w:rPr>
                <w:rFonts w:cs="Times New Roman"/>
                <w:bCs/>
                <w:sz w:val="20"/>
                <w:szCs w:val="20"/>
              </w:rPr>
            </w:pPr>
            <w:r w:rsidRPr="005E152D">
              <w:rPr>
                <w:rFonts w:cs="Times New Roman"/>
                <w:bCs/>
                <w:sz w:val="20"/>
                <w:szCs w:val="20"/>
              </w:rPr>
              <w:t>F</w:t>
            </w:r>
          </w:p>
        </w:tc>
        <w:tc>
          <w:tcPr>
            <w:tcW w:w="850" w:type="dxa"/>
            <w:vAlign w:val="center"/>
          </w:tcPr>
          <w:p w14:paraId="71811A67" w14:textId="77777777" w:rsidR="00416670" w:rsidRPr="005E152D" w:rsidRDefault="00416670" w:rsidP="002C6E1A">
            <w:pPr>
              <w:contextualSpacing/>
              <w:jc w:val="center"/>
              <w:rPr>
                <w:rFonts w:cs="Times New Roman"/>
                <w:bCs/>
                <w:sz w:val="20"/>
                <w:szCs w:val="20"/>
              </w:rPr>
            </w:pPr>
            <w:r w:rsidRPr="005E152D">
              <w:rPr>
                <w:rFonts w:cs="Times New Roman"/>
                <w:bCs/>
                <w:sz w:val="20"/>
                <w:szCs w:val="20"/>
              </w:rPr>
              <w:t>Sig.</w:t>
            </w:r>
          </w:p>
        </w:tc>
      </w:tr>
      <w:tr w:rsidR="00416670" w:rsidRPr="005E152D" w14:paraId="56A5345A" w14:textId="77777777" w:rsidTr="00AF61FD">
        <w:trPr>
          <w:jc w:val="center"/>
        </w:trPr>
        <w:tc>
          <w:tcPr>
            <w:tcW w:w="421" w:type="dxa"/>
            <w:vMerge w:val="restart"/>
            <w:vAlign w:val="center"/>
          </w:tcPr>
          <w:p w14:paraId="7F1E1E20" w14:textId="77777777" w:rsidR="00416670" w:rsidRPr="005E152D" w:rsidRDefault="00416670" w:rsidP="002C6E1A">
            <w:pPr>
              <w:contextualSpacing/>
              <w:jc w:val="center"/>
              <w:rPr>
                <w:rFonts w:cs="Times New Roman"/>
                <w:sz w:val="20"/>
                <w:szCs w:val="20"/>
              </w:rPr>
            </w:pPr>
            <w:r w:rsidRPr="005E152D">
              <w:rPr>
                <w:rFonts w:cs="Times New Roman"/>
                <w:sz w:val="20"/>
                <w:szCs w:val="20"/>
              </w:rPr>
              <w:t>1</w:t>
            </w:r>
          </w:p>
        </w:tc>
        <w:tc>
          <w:tcPr>
            <w:tcW w:w="1417" w:type="dxa"/>
            <w:vAlign w:val="center"/>
          </w:tcPr>
          <w:p w14:paraId="4176BABF" w14:textId="77777777" w:rsidR="00416670" w:rsidRPr="005E152D" w:rsidRDefault="00416670" w:rsidP="002C6E1A">
            <w:pPr>
              <w:contextualSpacing/>
              <w:jc w:val="center"/>
              <w:rPr>
                <w:rFonts w:cs="Times New Roman"/>
                <w:sz w:val="20"/>
                <w:szCs w:val="20"/>
              </w:rPr>
            </w:pPr>
            <w:r w:rsidRPr="005E152D">
              <w:rPr>
                <w:rFonts w:cs="Times New Roman"/>
                <w:sz w:val="20"/>
                <w:szCs w:val="20"/>
              </w:rPr>
              <w:t>Regression</w:t>
            </w:r>
          </w:p>
        </w:tc>
        <w:tc>
          <w:tcPr>
            <w:tcW w:w="2126" w:type="dxa"/>
            <w:vAlign w:val="center"/>
          </w:tcPr>
          <w:p w14:paraId="02E6FFD7" w14:textId="77777777" w:rsidR="00416670" w:rsidRPr="005E152D" w:rsidRDefault="00416670" w:rsidP="002C6E1A">
            <w:pPr>
              <w:contextualSpacing/>
              <w:jc w:val="center"/>
              <w:rPr>
                <w:rFonts w:cs="Times New Roman"/>
                <w:sz w:val="20"/>
                <w:szCs w:val="20"/>
              </w:rPr>
            </w:pPr>
            <w:r w:rsidRPr="005E152D">
              <w:rPr>
                <w:rFonts w:cs="Times New Roman"/>
                <w:sz w:val="20"/>
                <w:szCs w:val="20"/>
              </w:rPr>
              <w:t>72246585268632550000000000,000</w:t>
            </w:r>
          </w:p>
        </w:tc>
        <w:tc>
          <w:tcPr>
            <w:tcW w:w="709" w:type="dxa"/>
            <w:vAlign w:val="center"/>
          </w:tcPr>
          <w:p w14:paraId="72F19566" w14:textId="77777777" w:rsidR="00416670" w:rsidRPr="005E152D" w:rsidRDefault="00416670" w:rsidP="002C6E1A">
            <w:pPr>
              <w:contextualSpacing/>
              <w:jc w:val="center"/>
              <w:rPr>
                <w:rFonts w:cs="Times New Roman"/>
                <w:sz w:val="20"/>
                <w:szCs w:val="20"/>
              </w:rPr>
            </w:pPr>
            <w:r w:rsidRPr="005E152D">
              <w:rPr>
                <w:rFonts w:cs="Times New Roman"/>
                <w:sz w:val="20"/>
                <w:szCs w:val="20"/>
              </w:rPr>
              <w:t>4</w:t>
            </w:r>
          </w:p>
        </w:tc>
        <w:tc>
          <w:tcPr>
            <w:tcW w:w="2126" w:type="dxa"/>
            <w:vAlign w:val="center"/>
          </w:tcPr>
          <w:p w14:paraId="38FD5009" w14:textId="77777777" w:rsidR="00416670" w:rsidRPr="005E152D" w:rsidRDefault="00416670" w:rsidP="002C6E1A">
            <w:pPr>
              <w:contextualSpacing/>
              <w:jc w:val="center"/>
              <w:rPr>
                <w:rFonts w:cs="Times New Roman"/>
                <w:sz w:val="20"/>
                <w:szCs w:val="20"/>
              </w:rPr>
            </w:pPr>
            <w:r w:rsidRPr="005E152D">
              <w:rPr>
                <w:rFonts w:cs="Times New Roman"/>
                <w:sz w:val="20"/>
                <w:szCs w:val="20"/>
              </w:rPr>
              <w:t>18061646317158137000000000,000</w:t>
            </w:r>
          </w:p>
        </w:tc>
        <w:tc>
          <w:tcPr>
            <w:tcW w:w="851" w:type="dxa"/>
            <w:vAlign w:val="center"/>
          </w:tcPr>
          <w:p w14:paraId="68F43BEA" w14:textId="77777777" w:rsidR="00416670" w:rsidRPr="005E152D" w:rsidRDefault="00416670" w:rsidP="002C6E1A">
            <w:pPr>
              <w:contextualSpacing/>
              <w:jc w:val="center"/>
              <w:rPr>
                <w:rFonts w:cs="Times New Roman"/>
                <w:sz w:val="20"/>
                <w:szCs w:val="20"/>
              </w:rPr>
            </w:pPr>
            <w:r w:rsidRPr="005E152D">
              <w:rPr>
                <w:rFonts w:cs="Times New Roman"/>
                <w:sz w:val="20"/>
                <w:szCs w:val="20"/>
              </w:rPr>
              <w:t>1523,018</w:t>
            </w:r>
          </w:p>
        </w:tc>
        <w:tc>
          <w:tcPr>
            <w:tcW w:w="850" w:type="dxa"/>
            <w:vAlign w:val="center"/>
          </w:tcPr>
          <w:p w14:paraId="7CAB6741" w14:textId="77777777" w:rsidR="00416670" w:rsidRPr="005E152D" w:rsidRDefault="00416670" w:rsidP="002C6E1A">
            <w:pPr>
              <w:contextualSpacing/>
              <w:jc w:val="center"/>
              <w:rPr>
                <w:rFonts w:cs="Times New Roman"/>
                <w:sz w:val="20"/>
                <w:szCs w:val="20"/>
              </w:rPr>
            </w:pPr>
            <w:r w:rsidRPr="005E152D">
              <w:rPr>
                <w:rFonts w:cs="Times New Roman"/>
                <w:sz w:val="20"/>
                <w:szCs w:val="20"/>
              </w:rPr>
              <w:t>,000</w:t>
            </w:r>
            <w:r w:rsidRPr="005E152D">
              <w:rPr>
                <w:rFonts w:cs="Times New Roman"/>
                <w:sz w:val="20"/>
                <w:szCs w:val="20"/>
                <w:vertAlign w:val="superscript"/>
              </w:rPr>
              <w:t>b</w:t>
            </w:r>
          </w:p>
        </w:tc>
      </w:tr>
      <w:tr w:rsidR="00416670" w:rsidRPr="005E152D" w14:paraId="273B1B8C" w14:textId="77777777" w:rsidTr="00AF61FD">
        <w:trPr>
          <w:jc w:val="center"/>
        </w:trPr>
        <w:tc>
          <w:tcPr>
            <w:tcW w:w="421" w:type="dxa"/>
            <w:vMerge/>
            <w:vAlign w:val="center"/>
          </w:tcPr>
          <w:p w14:paraId="1AD657C2" w14:textId="77777777" w:rsidR="00416670" w:rsidRPr="005E152D" w:rsidRDefault="00416670" w:rsidP="002C6E1A">
            <w:pPr>
              <w:contextualSpacing/>
              <w:jc w:val="center"/>
              <w:rPr>
                <w:rFonts w:cs="Times New Roman"/>
                <w:sz w:val="20"/>
                <w:szCs w:val="20"/>
              </w:rPr>
            </w:pPr>
          </w:p>
        </w:tc>
        <w:tc>
          <w:tcPr>
            <w:tcW w:w="1417" w:type="dxa"/>
            <w:vAlign w:val="center"/>
          </w:tcPr>
          <w:p w14:paraId="2BF17901" w14:textId="77777777" w:rsidR="00416670" w:rsidRPr="005E152D" w:rsidRDefault="00416670" w:rsidP="002C6E1A">
            <w:pPr>
              <w:contextualSpacing/>
              <w:jc w:val="center"/>
              <w:rPr>
                <w:rFonts w:cs="Times New Roman"/>
                <w:sz w:val="20"/>
                <w:szCs w:val="20"/>
              </w:rPr>
            </w:pPr>
            <w:r w:rsidRPr="005E152D">
              <w:rPr>
                <w:rFonts w:cs="Times New Roman"/>
                <w:sz w:val="20"/>
                <w:szCs w:val="20"/>
              </w:rPr>
              <w:t>Residual</w:t>
            </w:r>
          </w:p>
        </w:tc>
        <w:tc>
          <w:tcPr>
            <w:tcW w:w="2126" w:type="dxa"/>
            <w:vAlign w:val="center"/>
          </w:tcPr>
          <w:p w14:paraId="69BBF8CC" w14:textId="77777777" w:rsidR="00416670" w:rsidRPr="005E152D" w:rsidRDefault="00416670" w:rsidP="002C6E1A">
            <w:pPr>
              <w:contextualSpacing/>
              <w:jc w:val="center"/>
              <w:rPr>
                <w:rFonts w:cs="Times New Roman"/>
                <w:sz w:val="20"/>
                <w:szCs w:val="20"/>
              </w:rPr>
            </w:pPr>
            <w:r w:rsidRPr="005E152D">
              <w:rPr>
                <w:rFonts w:cs="Times New Roman"/>
                <w:sz w:val="20"/>
                <w:szCs w:val="20"/>
              </w:rPr>
              <w:t>1600980314131166700000000,000</w:t>
            </w:r>
          </w:p>
        </w:tc>
        <w:tc>
          <w:tcPr>
            <w:tcW w:w="709" w:type="dxa"/>
            <w:vAlign w:val="center"/>
          </w:tcPr>
          <w:p w14:paraId="6B44975A" w14:textId="77777777" w:rsidR="00416670" w:rsidRPr="005E152D" w:rsidRDefault="00416670" w:rsidP="002C6E1A">
            <w:pPr>
              <w:contextualSpacing/>
              <w:jc w:val="center"/>
              <w:rPr>
                <w:rFonts w:cs="Times New Roman"/>
                <w:sz w:val="20"/>
                <w:szCs w:val="20"/>
              </w:rPr>
            </w:pPr>
            <w:r w:rsidRPr="005E152D">
              <w:rPr>
                <w:rFonts w:cs="Times New Roman"/>
                <w:sz w:val="20"/>
                <w:szCs w:val="20"/>
              </w:rPr>
              <w:t>135</w:t>
            </w:r>
          </w:p>
        </w:tc>
        <w:tc>
          <w:tcPr>
            <w:tcW w:w="2126" w:type="dxa"/>
            <w:vAlign w:val="center"/>
          </w:tcPr>
          <w:p w14:paraId="416F5174" w14:textId="77777777" w:rsidR="00416670" w:rsidRPr="005E152D" w:rsidRDefault="00416670" w:rsidP="002C6E1A">
            <w:pPr>
              <w:contextualSpacing/>
              <w:jc w:val="center"/>
              <w:rPr>
                <w:rFonts w:cs="Times New Roman"/>
                <w:sz w:val="20"/>
                <w:szCs w:val="20"/>
              </w:rPr>
            </w:pPr>
            <w:r w:rsidRPr="005E152D">
              <w:rPr>
                <w:rFonts w:cs="Times New Roman"/>
                <w:sz w:val="20"/>
                <w:szCs w:val="20"/>
              </w:rPr>
              <w:t>11859113438008643000000,000</w:t>
            </w:r>
          </w:p>
        </w:tc>
        <w:tc>
          <w:tcPr>
            <w:tcW w:w="851" w:type="dxa"/>
            <w:vAlign w:val="center"/>
          </w:tcPr>
          <w:p w14:paraId="6694AF6C" w14:textId="77777777" w:rsidR="00416670" w:rsidRPr="005E152D" w:rsidRDefault="00416670" w:rsidP="002C6E1A">
            <w:pPr>
              <w:contextualSpacing/>
              <w:jc w:val="center"/>
              <w:rPr>
                <w:rFonts w:cs="Times New Roman"/>
                <w:sz w:val="20"/>
                <w:szCs w:val="20"/>
              </w:rPr>
            </w:pPr>
          </w:p>
        </w:tc>
        <w:tc>
          <w:tcPr>
            <w:tcW w:w="850" w:type="dxa"/>
            <w:vAlign w:val="center"/>
          </w:tcPr>
          <w:p w14:paraId="711AABBB" w14:textId="77777777" w:rsidR="00416670" w:rsidRPr="005E152D" w:rsidRDefault="00416670" w:rsidP="002C6E1A">
            <w:pPr>
              <w:contextualSpacing/>
              <w:jc w:val="center"/>
              <w:rPr>
                <w:rFonts w:cs="Times New Roman"/>
                <w:sz w:val="20"/>
                <w:szCs w:val="20"/>
              </w:rPr>
            </w:pPr>
          </w:p>
        </w:tc>
      </w:tr>
      <w:tr w:rsidR="00416670" w:rsidRPr="005E152D" w14:paraId="445A6E50" w14:textId="77777777" w:rsidTr="00AF61FD">
        <w:trPr>
          <w:jc w:val="center"/>
        </w:trPr>
        <w:tc>
          <w:tcPr>
            <w:tcW w:w="421" w:type="dxa"/>
            <w:vMerge/>
            <w:vAlign w:val="center"/>
          </w:tcPr>
          <w:p w14:paraId="219C9204" w14:textId="77777777" w:rsidR="00416670" w:rsidRPr="005E152D" w:rsidRDefault="00416670" w:rsidP="002C6E1A">
            <w:pPr>
              <w:contextualSpacing/>
              <w:jc w:val="center"/>
              <w:rPr>
                <w:rFonts w:cs="Times New Roman"/>
                <w:sz w:val="20"/>
                <w:szCs w:val="20"/>
              </w:rPr>
            </w:pPr>
          </w:p>
        </w:tc>
        <w:tc>
          <w:tcPr>
            <w:tcW w:w="1417" w:type="dxa"/>
            <w:vAlign w:val="center"/>
          </w:tcPr>
          <w:p w14:paraId="0E9A7A39" w14:textId="77777777" w:rsidR="00416670" w:rsidRPr="005E152D" w:rsidRDefault="00416670" w:rsidP="002C6E1A">
            <w:pPr>
              <w:contextualSpacing/>
              <w:jc w:val="center"/>
              <w:rPr>
                <w:rFonts w:cs="Times New Roman"/>
                <w:sz w:val="20"/>
                <w:szCs w:val="20"/>
              </w:rPr>
            </w:pPr>
            <w:r w:rsidRPr="005E152D">
              <w:rPr>
                <w:rFonts w:cs="Times New Roman"/>
                <w:sz w:val="20"/>
                <w:szCs w:val="20"/>
              </w:rPr>
              <w:t>Total</w:t>
            </w:r>
          </w:p>
        </w:tc>
        <w:tc>
          <w:tcPr>
            <w:tcW w:w="2126" w:type="dxa"/>
            <w:vAlign w:val="center"/>
          </w:tcPr>
          <w:p w14:paraId="574F9D38" w14:textId="77777777" w:rsidR="00416670" w:rsidRPr="005E152D" w:rsidRDefault="00416670" w:rsidP="002C6E1A">
            <w:pPr>
              <w:contextualSpacing/>
              <w:jc w:val="center"/>
              <w:rPr>
                <w:rFonts w:cs="Times New Roman"/>
                <w:sz w:val="20"/>
                <w:szCs w:val="20"/>
              </w:rPr>
            </w:pPr>
            <w:r w:rsidRPr="005E152D">
              <w:rPr>
                <w:rFonts w:cs="Times New Roman"/>
                <w:sz w:val="20"/>
                <w:szCs w:val="20"/>
              </w:rPr>
              <w:t>73847565582763720000000000,000</w:t>
            </w:r>
          </w:p>
        </w:tc>
        <w:tc>
          <w:tcPr>
            <w:tcW w:w="709" w:type="dxa"/>
            <w:vAlign w:val="center"/>
          </w:tcPr>
          <w:p w14:paraId="244F563F" w14:textId="77777777" w:rsidR="00416670" w:rsidRPr="005E152D" w:rsidRDefault="00416670" w:rsidP="002C6E1A">
            <w:pPr>
              <w:contextualSpacing/>
              <w:jc w:val="center"/>
              <w:rPr>
                <w:rFonts w:cs="Times New Roman"/>
                <w:sz w:val="20"/>
                <w:szCs w:val="20"/>
              </w:rPr>
            </w:pPr>
            <w:r w:rsidRPr="005E152D">
              <w:rPr>
                <w:rFonts w:cs="Times New Roman"/>
                <w:sz w:val="20"/>
                <w:szCs w:val="20"/>
              </w:rPr>
              <w:t>139</w:t>
            </w:r>
          </w:p>
        </w:tc>
        <w:tc>
          <w:tcPr>
            <w:tcW w:w="2126" w:type="dxa"/>
            <w:vAlign w:val="center"/>
          </w:tcPr>
          <w:p w14:paraId="12AC6DC1" w14:textId="77777777" w:rsidR="00416670" w:rsidRPr="005E152D" w:rsidRDefault="00416670" w:rsidP="002C6E1A">
            <w:pPr>
              <w:contextualSpacing/>
              <w:jc w:val="center"/>
              <w:rPr>
                <w:rFonts w:cs="Times New Roman"/>
                <w:sz w:val="20"/>
                <w:szCs w:val="20"/>
              </w:rPr>
            </w:pPr>
          </w:p>
        </w:tc>
        <w:tc>
          <w:tcPr>
            <w:tcW w:w="851" w:type="dxa"/>
            <w:vAlign w:val="center"/>
          </w:tcPr>
          <w:p w14:paraId="7BFB47CC" w14:textId="77777777" w:rsidR="00416670" w:rsidRPr="005E152D" w:rsidRDefault="00416670" w:rsidP="002C6E1A">
            <w:pPr>
              <w:contextualSpacing/>
              <w:jc w:val="center"/>
              <w:rPr>
                <w:rFonts w:cs="Times New Roman"/>
                <w:sz w:val="20"/>
                <w:szCs w:val="20"/>
              </w:rPr>
            </w:pPr>
          </w:p>
        </w:tc>
        <w:tc>
          <w:tcPr>
            <w:tcW w:w="850" w:type="dxa"/>
            <w:vAlign w:val="center"/>
          </w:tcPr>
          <w:p w14:paraId="71FE5045" w14:textId="77777777" w:rsidR="00416670" w:rsidRPr="005E152D" w:rsidRDefault="00416670" w:rsidP="002C6E1A">
            <w:pPr>
              <w:contextualSpacing/>
              <w:jc w:val="center"/>
              <w:rPr>
                <w:rFonts w:cs="Times New Roman"/>
                <w:sz w:val="20"/>
                <w:szCs w:val="20"/>
              </w:rPr>
            </w:pPr>
          </w:p>
        </w:tc>
      </w:tr>
      <w:tr w:rsidR="00416670" w:rsidRPr="005E152D" w14:paraId="226654A5" w14:textId="77777777" w:rsidTr="00AF61FD">
        <w:trPr>
          <w:jc w:val="center"/>
        </w:trPr>
        <w:tc>
          <w:tcPr>
            <w:tcW w:w="8500" w:type="dxa"/>
            <w:gridSpan w:val="7"/>
          </w:tcPr>
          <w:p w14:paraId="5C46C7A8" w14:textId="77777777" w:rsidR="00416670" w:rsidRPr="005E152D" w:rsidRDefault="00416670" w:rsidP="002C6E1A">
            <w:pPr>
              <w:contextualSpacing/>
              <w:rPr>
                <w:rFonts w:cs="Times New Roman"/>
                <w:sz w:val="20"/>
                <w:szCs w:val="20"/>
              </w:rPr>
            </w:pPr>
            <w:r w:rsidRPr="005E152D">
              <w:rPr>
                <w:rFonts w:cs="Times New Roman"/>
                <w:sz w:val="20"/>
                <w:szCs w:val="20"/>
              </w:rPr>
              <w:t>a. Dependent Variable: Belanja Daerah</w:t>
            </w:r>
          </w:p>
        </w:tc>
      </w:tr>
      <w:tr w:rsidR="00416670" w:rsidRPr="005E152D" w14:paraId="432AC5EB" w14:textId="77777777" w:rsidTr="00AF61FD">
        <w:trPr>
          <w:jc w:val="center"/>
        </w:trPr>
        <w:tc>
          <w:tcPr>
            <w:tcW w:w="8500" w:type="dxa"/>
            <w:gridSpan w:val="7"/>
          </w:tcPr>
          <w:p w14:paraId="4ACA04E6" w14:textId="77777777" w:rsidR="00416670" w:rsidRPr="005E152D" w:rsidRDefault="00416670" w:rsidP="002C6E1A">
            <w:pPr>
              <w:contextualSpacing/>
              <w:rPr>
                <w:rFonts w:cs="Times New Roman"/>
                <w:sz w:val="20"/>
                <w:szCs w:val="20"/>
              </w:rPr>
            </w:pPr>
            <w:r w:rsidRPr="005E152D">
              <w:rPr>
                <w:rFonts w:cs="Times New Roman"/>
                <w:sz w:val="20"/>
                <w:szCs w:val="20"/>
              </w:rPr>
              <w:t>b. Predictors: (Constant), DBH, DAU, PAD, DAK</w:t>
            </w:r>
          </w:p>
        </w:tc>
      </w:tr>
    </w:tbl>
    <w:p w14:paraId="5AF7A475" w14:textId="77777777" w:rsidR="00416670" w:rsidRPr="002C6E1A" w:rsidRDefault="00416670" w:rsidP="002C6E1A">
      <w:pPr>
        <w:widowControl w:val="0"/>
        <w:pBdr>
          <w:top w:val="nil"/>
          <w:left w:val="nil"/>
          <w:bottom w:val="nil"/>
          <w:right w:val="nil"/>
          <w:between w:val="nil"/>
        </w:pBdr>
        <w:contextualSpacing/>
        <w:rPr>
          <w:rFonts w:eastAsia="Times New Roman" w:cs="Times New Roman"/>
          <w:sz w:val="24"/>
          <w:szCs w:val="24"/>
        </w:rPr>
      </w:pPr>
      <w:r w:rsidRPr="002C6E1A">
        <w:rPr>
          <w:rFonts w:eastAsia="Times New Roman" w:cs="Times New Roman"/>
          <w:sz w:val="24"/>
          <w:szCs w:val="24"/>
        </w:rPr>
        <w:t>Sumber: BPK Provinsi Jawa Tengah (</w:t>
      </w:r>
      <w:r w:rsidRPr="002C6E1A">
        <w:rPr>
          <w:rFonts w:eastAsia="Times New Roman" w:cs="Times New Roman"/>
          <w:i/>
          <w:sz w:val="24"/>
          <w:szCs w:val="24"/>
        </w:rPr>
        <w:t>diolah, 2024</w:t>
      </w:r>
      <w:r w:rsidRPr="002C6E1A">
        <w:rPr>
          <w:rFonts w:eastAsia="Times New Roman" w:cs="Times New Roman"/>
          <w:sz w:val="24"/>
          <w:szCs w:val="24"/>
        </w:rPr>
        <w:t>)</w:t>
      </w:r>
    </w:p>
    <w:p w14:paraId="701693E6" w14:textId="77777777" w:rsidR="00C5428A" w:rsidRPr="002C6E1A" w:rsidRDefault="00C5428A" w:rsidP="002C6E1A">
      <w:pPr>
        <w:ind w:firstLine="284"/>
        <w:contextualSpacing/>
        <w:rPr>
          <w:rFonts w:cs="Times New Roman"/>
          <w:sz w:val="24"/>
          <w:szCs w:val="24"/>
        </w:rPr>
        <w:sectPr w:rsidR="00C5428A" w:rsidRPr="002C6E1A" w:rsidSect="006139A0">
          <w:type w:val="continuous"/>
          <w:pgSz w:w="11906" w:h="16838" w:code="9"/>
          <w:pgMar w:top="1701" w:right="1701" w:bottom="1701" w:left="1701" w:header="720" w:footer="720" w:gutter="0"/>
          <w:cols w:space="720"/>
          <w:docGrid w:linePitch="360"/>
        </w:sectPr>
      </w:pPr>
    </w:p>
    <w:p w14:paraId="3130FCBD" w14:textId="368C71E1" w:rsidR="00065F41" w:rsidRPr="002C6E1A" w:rsidRDefault="00065F41" w:rsidP="00AF61FD">
      <w:pPr>
        <w:ind w:firstLine="567"/>
        <w:contextualSpacing/>
        <w:rPr>
          <w:rFonts w:cs="Times New Roman"/>
          <w:sz w:val="24"/>
          <w:szCs w:val="24"/>
        </w:rPr>
      </w:pPr>
      <w:r w:rsidRPr="002C6E1A">
        <w:rPr>
          <w:rFonts w:cs="Times New Roman"/>
          <w:sz w:val="24"/>
          <w:szCs w:val="24"/>
        </w:rPr>
        <w:t xml:space="preserve">Berdasarkan tabel 8 uji statistik F diketahui F hitung sebesar 1523,018 dengan nilai signifikansi sebesar 0,000 yang artinya lebih kecil dari 0,05 (α = 0,05). Sehingga dapat dianalisis bahwa variabel </w:t>
      </w:r>
      <w:r w:rsidR="008E045C" w:rsidRPr="002C6E1A">
        <w:rPr>
          <w:rFonts w:cs="Times New Roman"/>
          <w:sz w:val="24"/>
          <w:szCs w:val="24"/>
        </w:rPr>
        <w:t xml:space="preserve">independent </w:t>
      </w:r>
      <w:r w:rsidRPr="002C6E1A">
        <w:rPr>
          <w:rFonts w:cs="Times New Roman"/>
          <w:sz w:val="24"/>
          <w:szCs w:val="24"/>
        </w:rPr>
        <w:t>secara stimultan memiliki pengaruh yang signifikan terhadap variabel dependen yaitu Belanja Daerah.</w:t>
      </w:r>
    </w:p>
    <w:p w14:paraId="3F5CB3DB" w14:textId="77777777" w:rsidR="00065F41" w:rsidRPr="002C6E1A" w:rsidRDefault="00065F41" w:rsidP="002C6E1A">
      <w:pPr>
        <w:pStyle w:val="Heading3"/>
        <w:numPr>
          <w:ilvl w:val="0"/>
          <w:numId w:val="0"/>
        </w:numPr>
        <w:ind w:left="720" w:hanging="720"/>
        <w:contextualSpacing/>
        <w:rPr>
          <w:sz w:val="24"/>
        </w:rPr>
      </w:pPr>
      <w:r w:rsidRPr="002C6E1A">
        <w:rPr>
          <w:sz w:val="24"/>
        </w:rPr>
        <w:t xml:space="preserve">Uji Koefisien Determinan </w:t>
      </w:r>
      <m:oMath>
        <m:sSup>
          <m:sSupPr>
            <m:ctrlPr>
              <w:rPr>
                <w:rFonts w:ascii="Cambria Math" w:hAnsi="Cambria Math"/>
                <w:bCs/>
                <w:i/>
                <w:sz w:val="24"/>
              </w:rPr>
            </m:ctrlPr>
          </m:sSupPr>
          <m:e>
            <m:r>
              <m:rPr>
                <m:sty m:val="bi"/>
              </m:rPr>
              <w:rPr>
                <w:rFonts w:ascii="Cambria Math" w:hAnsi="Cambria Math"/>
                <w:sz w:val="24"/>
              </w:rPr>
              <m:t>(R</m:t>
            </m:r>
          </m:e>
          <m:sup>
            <m:r>
              <m:rPr>
                <m:sty m:val="bi"/>
              </m:rPr>
              <w:rPr>
                <w:rFonts w:ascii="Cambria Math" w:hAnsi="Cambria Math"/>
                <w:sz w:val="24"/>
              </w:rPr>
              <m:t>2</m:t>
            </m:r>
          </m:sup>
        </m:sSup>
        <m:r>
          <m:rPr>
            <m:sty m:val="bi"/>
          </m:rPr>
          <w:rPr>
            <w:rFonts w:ascii="Cambria Math" w:hAnsi="Cambria Math"/>
            <w:sz w:val="24"/>
          </w:rPr>
          <m:t>)</m:t>
        </m:r>
      </m:oMath>
    </w:p>
    <w:p w14:paraId="626CA030" w14:textId="75EE8E24" w:rsidR="00065F41" w:rsidRPr="002C6E1A" w:rsidRDefault="00065F41" w:rsidP="00AF61FD">
      <w:pPr>
        <w:ind w:firstLine="567"/>
        <w:contextualSpacing/>
        <w:rPr>
          <w:rFonts w:cs="Times New Roman"/>
          <w:sz w:val="24"/>
          <w:szCs w:val="24"/>
        </w:rPr>
      </w:pPr>
      <w:r w:rsidRPr="002C6E1A">
        <w:rPr>
          <w:rFonts w:cs="Times New Roman"/>
          <w:sz w:val="24"/>
          <w:szCs w:val="24"/>
        </w:rPr>
        <w:t xml:space="preserve">Uji koefisien determinan bertujuan untuk mengukur </w:t>
      </w:r>
      <w:r w:rsidR="008E045C" w:rsidRPr="002C6E1A">
        <w:rPr>
          <w:rFonts w:cs="Times New Roman"/>
          <w:sz w:val="24"/>
          <w:szCs w:val="24"/>
        </w:rPr>
        <w:t>seberapa jauh</w:t>
      </w:r>
      <w:r w:rsidRPr="002C6E1A">
        <w:rPr>
          <w:rFonts w:cs="Times New Roman"/>
          <w:sz w:val="24"/>
          <w:szCs w:val="24"/>
        </w:rPr>
        <w:t xml:space="preserve"> variabel independen dalam model dapat menjelaskan variabilitas atau variasi dari variabel dependen.</w:t>
      </w:r>
    </w:p>
    <w:p w14:paraId="2D34BF70" w14:textId="77777777" w:rsidR="00C5428A" w:rsidRPr="002C6E1A" w:rsidRDefault="00C5428A" w:rsidP="002C6E1A">
      <w:pPr>
        <w:ind w:firstLine="284"/>
        <w:contextualSpacing/>
        <w:rPr>
          <w:rFonts w:cs="Times New Roman"/>
          <w:sz w:val="24"/>
          <w:szCs w:val="24"/>
        </w:rPr>
        <w:sectPr w:rsidR="00C5428A" w:rsidRPr="002C6E1A" w:rsidSect="00114421">
          <w:type w:val="continuous"/>
          <w:pgSz w:w="11906" w:h="16838" w:code="9"/>
          <w:pgMar w:top="1701" w:right="1701" w:bottom="1701" w:left="1701" w:header="720" w:footer="720" w:gutter="0"/>
          <w:cols w:num="2" w:space="720"/>
          <w:docGrid w:linePitch="360"/>
        </w:sectPr>
      </w:pPr>
    </w:p>
    <w:p w14:paraId="48256987" w14:textId="3D3E8977" w:rsidR="00416670" w:rsidRPr="002C6E1A" w:rsidRDefault="00416670" w:rsidP="002C6E1A">
      <w:pPr>
        <w:pStyle w:val="Caption"/>
        <w:keepNext/>
        <w:contextualSpacing/>
        <w:jc w:val="center"/>
        <w:rPr>
          <w:rFonts w:cs="Times New Roman"/>
          <w:b/>
          <w:sz w:val="24"/>
          <w:szCs w:val="24"/>
        </w:rPr>
      </w:pPr>
      <w:r w:rsidRPr="002C6E1A">
        <w:rPr>
          <w:rFonts w:cs="Times New Roman"/>
          <w:b/>
          <w:sz w:val="24"/>
          <w:szCs w:val="24"/>
        </w:rPr>
        <w:t xml:space="preserve">Table </w:t>
      </w:r>
      <w:r w:rsidRPr="002C6E1A">
        <w:rPr>
          <w:rFonts w:cs="Times New Roman"/>
          <w:b/>
          <w:sz w:val="24"/>
          <w:szCs w:val="24"/>
        </w:rPr>
        <w:fldChar w:fldCharType="begin"/>
      </w:r>
      <w:r w:rsidRPr="002C6E1A">
        <w:rPr>
          <w:rFonts w:cs="Times New Roman"/>
          <w:b/>
          <w:sz w:val="24"/>
          <w:szCs w:val="24"/>
        </w:rPr>
        <w:instrText xml:space="preserve"> SEQ Table \* ARABIC </w:instrText>
      </w:r>
      <w:r w:rsidRPr="002C6E1A">
        <w:rPr>
          <w:rFonts w:cs="Times New Roman"/>
          <w:b/>
          <w:sz w:val="24"/>
          <w:szCs w:val="24"/>
        </w:rPr>
        <w:fldChar w:fldCharType="separate"/>
      </w:r>
      <w:r w:rsidR="00BF0AAA" w:rsidRPr="002C6E1A">
        <w:rPr>
          <w:rFonts w:cs="Times New Roman"/>
          <w:b/>
          <w:noProof/>
          <w:sz w:val="24"/>
          <w:szCs w:val="24"/>
        </w:rPr>
        <w:t>9</w:t>
      </w:r>
      <w:r w:rsidRPr="002C6E1A">
        <w:rPr>
          <w:rFonts w:cs="Times New Roman"/>
          <w:b/>
          <w:sz w:val="24"/>
          <w:szCs w:val="24"/>
        </w:rPr>
        <w:fldChar w:fldCharType="end"/>
      </w:r>
      <w:r w:rsidRPr="002C6E1A">
        <w:rPr>
          <w:rFonts w:cs="Times New Roman"/>
          <w:b/>
          <w:sz w:val="24"/>
          <w:szCs w:val="24"/>
        </w:rPr>
        <w:t xml:space="preserve"> Uji Koefisien Determinan </w:t>
      </w:r>
      <m:oMath>
        <m:sSup>
          <m:sSupPr>
            <m:ctrlPr>
              <w:rPr>
                <w:rFonts w:ascii="Cambria Math" w:eastAsia="Times New Roman" w:hAnsi="Cambria Math" w:cs="Times New Roman"/>
                <w:b/>
                <w:bCs/>
                <w:i/>
                <w:sz w:val="24"/>
                <w:szCs w:val="24"/>
              </w:rPr>
            </m:ctrlPr>
          </m:sSupPr>
          <m:e>
            <m:r>
              <m:rPr>
                <m:sty m:val="bi"/>
              </m:rPr>
              <w:rPr>
                <w:rFonts w:ascii="Cambria Math" w:hAnsi="Cambria Math" w:cs="Times New Roman"/>
                <w:sz w:val="24"/>
                <w:szCs w:val="24"/>
              </w:rPr>
              <m:t>(</m:t>
            </m:r>
            <m:r>
              <m:rPr>
                <m:sty m:val="bi"/>
              </m:rPr>
              <w:rPr>
                <w:rFonts w:ascii="Cambria Math" w:eastAsia="Times New Roman" w:hAnsi="Cambria Math" w:cs="Times New Roman"/>
                <w:sz w:val="24"/>
                <w:szCs w:val="24"/>
              </w:rPr>
              <m:t>R</m:t>
            </m:r>
          </m:e>
          <m:sup>
            <m:r>
              <m:rPr>
                <m:sty m:val="bi"/>
              </m:rPr>
              <w:rPr>
                <w:rFonts w:ascii="Cambria Math" w:eastAsia="Times New Roman" w:hAnsi="Cambria Math" w:cs="Times New Roman"/>
                <w:sz w:val="24"/>
                <w:szCs w:val="24"/>
              </w:rPr>
              <m:t>2</m:t>
            </m:r>
          </m:sup>
        </m:sSup>
        <m:r>
          <m:rPr>
            <m:sty m:val="bi"/>
          </m:rPr>
          <w:rPr>
            <w:rFonts w:ascii="Cambria Math" w:eastAsia="Times New Roman" w:hAnsi="Cambria Math" w:cs="Times New Roman"/>
            <w:sz w:val="24"/>
            <w:szCs w:val="24"/>
          </w:rPr>
          <m:t>)</m:t>
        </m:r>
      </m:oMath>
    </w:p>
    <w:tbl>
      <w:tblPr>
        <w:tblStyle w:val="TableGrid"/>
        <w:tblW w:w="6516"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988"/>
        <w:gridCol w:w="708"/>
        <w:gridCol w:w="1224"/>
        <w:gridCol w:w="1470"/>
        <w:gridCol w:w="2126"/>
      </w:tblGrid>
      <w:tr w:rsidR="00416670" w:rsidRPr="002C6E1A" w14:paraId="7BF24F0B" w14:textId="77777777" w:rsidTr="008C677A">
        <w:trPr>
          <w:jc w:val="center"/>
        </w:trPr>
        <w:tc>
          <w:tcPr>
            <w:tcW w:w="6516" w:type="dxa"/>
            <w:gridSpan w:val="5"/>
          </w:tcPr>
          <w:p w14:paraId="5E4E4678" w14:textId="77777777" w:rsidR="00416670" w:rsidRPr="002C6E1A" w:rsidRDefault="00416670" w:rsidP="002C6E1A">
            <w:pPr>
              <w:contextualSpacing/>
              <w:rPr>
                <w:rFonts w:cs="Times New Roman"/>
                <w:bCs/>
                <w:sz w:val="24"/>
                <w:szCs w:val="24"/>
              </w:rPr>
            </w:pPr>
            <w:r w:rsidRPr="002C6E1A">
              <w:rPr>
                <w:rFonts w:cs="Times New Roman"/>
                <w:bCs/>
                <w:sz w:val="24"/>
                <w:szCs w:val="24"/>
              </w:rPr>
              <w:t>Model Summary</w:t>
            </w:r>
          </w:p>
        </w:tc>
      </w:tr>
      <w:tr w:rsidR="00416670" w:rsidRPr="002C6E1A" w14:paraId="2621FD66" w14:textId="77777777" w:rsidTr="008C677A">
        <w:trPr>
          <w:jc w:val="center"/>
        </w:trPr>
        <w:tc>
          <w:tcPr>
            <w:tcW w:w="988" w:type="dxa"/>
          </w:tcPr>
          <w:p w14:paraId="19CF56F4" w14:textId="77777777" w:rsidR="00416670" w:rsidRPr="002C6E1A" w:rsidRDefault="00416670" w:rsidP="002C6E1A">
            <w:pPr>
              <w:contextualSpacing/>
              <w:rPr>
                <w:rFonts w:cs="Times New Roman"/>
                <w:bCs/>
                <w:sz w:val="24"/>
                <w:szCs w:val="24"/>
              </w:rPr>
            </w:pPr>
            <w:r w:rsidRPr="002C6E1A">
              <w:rPr>
                <w:rFonts w:cs="Times New Roman"/>
                <w:bCs/>
                <w:sz w:val="24"/>
                <w:szCs w:val="24"/>
              </w:rPr>
              <w:t>Model</w:t>
            </w:r>
          </w:p>
        </w:tc>
        <w:tc>
          <w:tcPr>
            <w:tcW w:w="708" w:type="dxa"/>
          </w:tcPr>
          <w:p w14:paraId="42478F27" w14:textId="77777777" w:rsidR="00416670" w:rsidRPr="002C6E1A" w:rsidRDefault="00416670" w:rsidP="002C6E1A">
            <w:pPr>
              <w:contextualSpacing/>
              <w:rPr>
                <w:rFonts w:cs="Times New Roman"/>
                <w:bCs/>
                <w:sz w:val="24"/>
                <w:szCs w:val="24"/>
              </w:rPr>
            </w:pPr>
            <w:r w:rsidRPr="002C6E1A">
              <w:rPr>
                <w:rFonts w:cs="Times New Roman"/>
                <w:bCs/>
                <w:sz w:val="24"/>
                <w:szCs w:val="24"/>
              </w:rPr>
              <w:t>R</w:t>
            </w:r>
          </w:p>
        </w:tc>
        <w:tc>
          <w:tcPr>
            <w:tcW w:w="1224" w:type="dxa"/>
          </w:tcPr>
          <w:p w14:paraId="4E4BB411" w14:textId="77777777" w:rsidR="00416670" w:rsidRPr="002C6E1A" w:rsidRDefault="00416670" w:rsidP="002C6E1A">
            <w:pPr>
              <w:contextualSpacing/>
              <w:rPr>
                <w:rFonts w:cs="Times New Roman"/>
                <w:bCs/>
                <w:sz w:val="24"/>
                <w:szCs w:val="24"/>
              </w:rPr>
            </w:pPr>
            <w:r w:rsidRPr="002C6E1A">
              <w:rPr>
                <w:rFonts w:cs="Times New Roman"/>
                <w:bCs/>
                <w:sz w:val="24"/>
                <w:szCs w:val="24"/>
              </w:rPr>
              <w:t>R Square</w:t>
            </w:r>
          </w:p>
        </w:tc>
        <w:tc>
          <w:tcPr>
            <w:tcW w:w="1470" w:type="dxa"/>
          </w:tcPr>
          <w:p w14:paraId="4947D567" w14:textId="77777777" w:rsidR="00416670" w:rsidRPr="002C6E1A" w:rsidRDefault="00416670" w:rsidP="002C6E1A">
            <w:pPr>
              <w:contextualSpacing/>
              <w:rPr>
                <w:rFonts w:cs="Times New Roman"/>
                <w:bCs/>
                <w:sz w:val="24"/>
                <w:szCs w:val="24"/>
              </w:rPr>
            </w:pPr>
            <w:r w:rsidRPr="002C6E1A">
              <w:rPr>
                <w:rFonts w:cs="Times New Roman"/>
                <w:bCs/>
                <w:sz w:val="24"/>
                <w:szCs w:val="24"/>
              </w:rPr>
              <w:t>Adjusted R Square</w:t>
            </w:r>
          </w:p>
        </w:tc>
        <w:tc>
          <w:tcPr>
            <w:tcW w:w="2126" w:type="dxa"/>
          </w:tcPr>
          <w:p w14:paraId="63D2B977" w14:textId="77777777" w:rsidR="00416670" w:rsidRPr="002C6E1A" w:rsidRDefault="00416670" w:rsidP="002C6E1A">
            <w:pPr>
              <w:contextualSpacing/>
              <w:rPr>
                <w:rFonts w:cs="Times New Roman"/>
                <w:bCs/>
                <w:sz w:val="24"/>
                <w:szCs w:val="24"/>
              </w:rPr>
            </w:pPr>
            <w:r w:rsidRPr="002C6E1A">
              <w:rPr>
                <w:rFonts w:cs="Times New Roman"/>
                <w:bCs/>
                <w:sz w:val="24"/>
                <w:szCs w:val="24"/>
              </w:rPr>
              <w:t>Std. Error of the Estimate</w:t>
            </w:r>
          </w:p>
        </w:tc>
      </w:tr>
      <w:tr w:rsidR="00416670" w:rsidRPr="002C6E1A" w14:paraId="2D45EB7C" w14:textId="77777777" w:rsidTr="008C677A">
        <w:trPr>
          <w:jc w:val="center"/>
        </w:trPr>
        <w:tc>
          <w:tcPr>
            <w:tcW w:w="988" w:type="dxa"/>
          </w:tcPr>
          <w:p w14:paraId="0102EC81" w14:textId="77777777" w:rsidR="00416670" w:rsidRPr="002C6E1A" w:rsidRDefault="00416670" w:rsidP="002C6E1A">
            <w:pPr>
              <w:contextualSpacing/>
              <w:rPr>
                <w:rFonts w:cs="Times New Roman"/>
                <w:sz w:val="24"/>
                <w:szCs w:val="24"/>
              </w:rPr>
            </w:pPr>
            <w:r w:rsidRPr="002C6E1A">
              <w:rPr>
                <w:rFonts w:cs="Times New Roman"/>
                <w:sz w:val="24"/>
                <w:szCs w:val="24"/>
              </w:rPr>
              <w:t>1</w:t>
            </w:r>
          </w:p>
        </w:tc>
        <w:tc>
          <w:tcPr>
            <w:tcW w:w="708" w:type="dxa"/>
          </w:tcPr>
          <w:p w14:paraId="6837B80C" w14:textId="77777777" w:rsidR="00416670" w:rsidRPr="002C6E1A" w:rsidRDefault="00416670" w:rsidP="002C6E1A">
            <w:pPr>
              <w:contextualSpacing/>
              <w:rPr>
                <w:rFonts w:cs="Times New Roman"/>
                <w:sz w:val="24"/>
                <w:szCs w:val="24"/>
              </w:rPr>
            </w:pPr>
            <w:r w:rsidRPr="002C6E1A">
              <w:rPr>
                <w:rFonts w:cs="Times New Roman"/>
                <w:sz w:val="24"/>
                <w:szCs w:val="24"/>
              </w:rPr>
              <w:t>,989</w:t>
            </w:r>
            <w:r w:rsidRPr="002C6E1A">
              <w:rPr>
                <w:rFonts w:cs="Times New Roman"/>
                <w:sz w:val="24"/>
                <w:szCs w:val="24"/>
                <w:vertAlign w:val="superscript"/>
              </w:rPr>
              <w:t>a</w:t>
            </w:r>
          </w:p>
        </w:tc>
        <w:tc>
          <w:tcPr>
            <w:tcW w:w="1224" w:type="dxa"/>
          </w:tcPr>
          <w:p w14:paraId="3C9CA47D" w14:textId="77777777" w:rsidR="00416670" w:rsidRPr="002C6E1A" w:rsidRDefault="00416670" w:rsidP="002C6E1A">
            <w:pPr>
              <w:contextualSpacing/>
              <w:rPr>
                <w:rFonts w:cs="Times New Roman"/>
                <w:sz w:val="24"/>
                <w:szCs w:val="24"/>
              </w:rPr>
            </w:pPr>
            <w:r w:rsidRPr="002C6E1A">
              <w:rPr>
                <w:rFonts w:cs="Times New Roman"/>
                <w:sz w:val="24"/>
                <w:szCs w:val="24"/>
              </w:rPr>
              <w:t>,978</w:t>
            </w:r>
          </w:p>
        </w:tc>
        <w:tc>
          <w:tcPr>
            <w:tcW w:w="1470" w:type="dxa"/>
          </w:tcPr>
          <w:p w14:paraId="605F2593" w14:textId="77777777" w:rsidR="00416670" w:rsidRPr="002C6E1A" w:rsidRDefault="00416670" w:rsidP="002C6E1A">
            <w:pPr>
              <w:contextualSpacing/>
              <w:rPr>
                <w:rFonts w:cs="Times New Roman"/>
                <w:sz w:val="24"/>
                <w:szCs w:val="24"/>
              </w:rPr>
            </w:pPr>
            <w:r w:rsidRPr="002C6E1A">
              <w:rPr>
                <w:rFonts w:cs="Times New Roman"/>
                <w:sz w:val="24"/>
                <w:szCs w:val="24"/>
              </w:rPr>
              <w:t>,978</w:t>
            </w:r>
          </w:p>
        </w:tc>
        <w:tc>
          <w:tcPr>
            <w:tcW w:w="2126" w:type="dxa"/>
          </w:tcPr>
          <w:p w14:paraId="3D317442" w14:textId="77777777" w:rsidR="00416670" w:rsidRPr="002C6E1A" w:rsidRDefault="00416670" w:rsidP="002C6E1A">
            <w:pPr>
              <w:contextualSpacing/>
              <w:rPr>
                <w:rFonts w:cs="Times New Roman"/>
                <w:sz w:val="24"/>
                <w:szCs w:val="24"/>
              </w:rPr>
            </w:pPr>
            <w:r w:rsidRPr="002C6E1A">
              <w:rPr>
                <w:rFonts w:cs="Times New Roman"/>
                <w:sz w:val="24"/>
                <w:szCs w:val="24"/>
              </w:rPr>
              <w:t>108899556647,438</w:t>
            </w:r>
          </w:p>
        </w:tc>
      </w:tr>
      <w:tr w:rsidR="00416670" w:rsidRPr="002C6E1A" w14:paraId="1AD482DF" w14:textId="77777777" w:rsidTr="008C677A">
        <w:trPr>
          <w:jc w:val="center"/>
        </w:trPr>
        <w:tc>
          <w:tcPr>
            <w:tcW w:w="6516" w:type="dxa"/>
            <w:gridSpan w:val="5"/>
          </w:tcPr>
          <w:p w14:paraId="6E67AFE9" w14:textId="77777777" w:rsidR="00416670" w:rsidRPr="002C6E1A" w:rsidRDefault="00416670" w:rsidP="002C6E1A">
            <w:pPr>
              <w:contextualSpacing/>
              <w:rPr>
                <w:rFonts w:cs="Times New Roman"/>
                <w:sz w:val="24"/>
                <w:szCs w:val="24"/>
              </w:rPr>
            </w:pPr>
            <w:r w:rsidRPr="002C6E1A">
              <w:rPr>
                <w:rFonts w:cs="Times New Roman"/>
                <w:sz w:val="24"/>
                <w:szCs w:val="24"/>
              </w:rPr>
              <w:t>a. Predictors: (Constant), DBH, DAU, PAD, DAK</w:t>
            </w:r>
          </w:p>
        </w:tc>
      </w:tr>
    </w:tbl>
    <w:p w14:paraId="65AD56FD" w14:textId="77777777" w:rsidR="00416670" w:rsidRPr="002C6E1A" w:rsidRDefault="00416670" w:rsidP="002C6E1A">
      <w:pPr>
        <w:widowControl w:val="0"/>
        <w:pBdr>
          <w:top w:val="nil"/>
          <w:left w:val="nil"/>
          <w:bottom w:val="nil"/>
          <w:right w:val="nil"/>
          <w:between w:val="nil"/>
        </w:pBdr>
        <w:ind w:left="1418"/>
        <w:contextualSpacing/>
        <w:rPr>
          <w:rFonts w:eastAsia="Times New Roman" w:cs="Times New Roman"/>
          <w:sz w:val="24"/>
          <w:szCs w:val="24"/>
        </w:rPr>
      </w:pPr>
      <w:r w:rsidRPr="002C6E1A">
        <w:rPr>
          <w:rFonts w:eastAsia="Times New Roman" w:cs="Times New Roman"/>
          <w:sz w:val="24"/>
          <w:szCs w:val="24"/>
        </w:rPr>
        <w:t>Sumber: BPK Provinsi Jawa Tengah (</w:t>
      </w:r>
      <w:r w:rsidRPr="002C6E1A">
        <w:rPr>
          <w:rFonts w:eastAsia="Times New Roman" w:cs="Times New Roman"/>
          <w:i/>
          <w:sz w:val="24"/>
          <w:szCs w:val="24"/>
        </w:rPr>
        <w:t>diolah, 2024</w:t>
      </w:r>
      <w:r w:rsidRPr="002C6E1A">
        <w:rPr>
          <w:rFonts w:eastAsia="Times New Roman" w:cs="Times New Roman"/>
          <w:sz w:val="24"/>
          <w:szCs w:val="24"/>
        </w:rPr>
        <w:t>)</w:t>
      </w:r>
    </w:p>
    <w:p w14:paraId="5BE8D30F" w14:textId="77777777" w:rsidR="00C5428A" w:rsidRPr="002C6E1A" w:rsidRDefault="00C5428A" w:rsidP="002C6E1A">
      <w:pPr>
        <w:ind w:firstLine="284"/>
        <w:contextualSpacing/>
        <w:rPr>
          <w:rFonts w:cs="Times New Roman"/>
          <w:sz w:val="24"/>
          <w:szCs w:val="24"/>
        </w:rPr>
        <w:sectPr w:rsidR="00C5428A" w:rsidRPr="002C6E1A" w:rsidSect="006139A0">
          <w:type w:val="continuous"/>
          <w:pgSz w:w="11906" w:h="16838" w:code="9"/>
          <w:pgMar w:top="1701" w:right="1701" w:bottom="1701" w:left="1701" w:header="720" w:footer="720" w:gutter="0"/>
          <w:cols w:space="720"/>
          <w:docGrid w:linePitch="360"/>
        </w:sectPr>
      </w:pPr>
    </w:p>
    <w:p w14:paraId="7E060A34" w14:textId="77777777" w:rsidR="00065F41" w:rsidRPr="002C6E1A" w:rsidRDefault="00065F41" w:rsidP="008C677A">
      <w:pPr>
        <w:ind w:firstLine="567"/>
        <w:contextualSpacing/>
        <w:rPr>
          <w:rFonts w:cs="Times New Roman"/>
          <w:sz w:val="24"/>
          <w:szCs w:val="24"/>
        </w:rPr>
      </w:pPr>
      <w:r w:rsidRPr="002C6E1A">
        <w:rPr>
          <w:rFonts w:cs="Times New Roman"/>
          <w:sz w:val="24"/>
          <w:szCs w:val="24"/>
        </w:rPr>
        <w:t xml:space="preserve">Berdasarkan tabel 9 Uji koefisien determinan </w:t>
      </w:r>
      <m:oMath>
        <m:sSup>
          <m:sSupPr>
            <m:ctrlPr>
              <w:rPr>
                <w:rFonts w:ascii="Cambria Math" w:eastAsia="Times New Roman" w:hAnsi="Cambria Math" w:cs="Times New Roman"/>
                <w:b/>
                <w:bCs/>
                <w:i/>
                <w:sz w:val="24"/>
                <w:szCs w:val="24"/>
              </w:rPr>
            </m:ctrlPr>
          </m:sSupPr>
          <m:e>
            <m:r>
              <w:rPr>
                <w:rFonts w:ascii="Cambria Math" w:hAnsi="Cambria Math" w:cs="Times New Roman"/>
                <w:sz w:val="24"/>
                <w:szCs w:val="24"/>
              </w:rPr>
              <m:t>(</m:t>
            </m:r>
            <m:r>
              <m:rPr>
                <m:sty m:val="bi"/>
              </m:rPr>
              <w:rPr>
                <w:rFonts w:ascii="Cambria Math" w:eastAsia="Times New Roman" w:hAnsi="Cambria Math" w:cs="Times New Roman"/>
                <w:sz w:val="24"/>
                <w:szCs w:val="24"/>
              </w:rPr>
              <m:t>R</m:t>
            </m:r>
          </m:e>
          <m:sup>
            <m:r>
              <m:rPr>
                <m:sty m:val="bi"/>
              </m:rPr>
              <w:rPr>
                <w:rFonts w:ascii="Cambria Math" w:eastAsia="Times New Roman" w:hAnsi="Cambria Math" w:cs="Times New Roman"/>
                <w:sz w:val="24"/>
                <w:szCs w:val="24"/>
              </w:rPr>
              <m:t>2</m:t>
            </m:r>
          </m:sup>
        </m:sSup>
        <m:r>
          <m:rPr>
            <m:sty m:val="bi"/>
          </m:rPr>
          <w:rPr>
            <w:rFonts w:ascii="Cambria Math" w:eastAsia="Times New Roman" w:hAnsi="Cambria Math" w:cs="Times New Roman"/>
            <w:sz w:val="24"/>
            <w:szCs w:val="24"/>
          </w:rPr>
          <m:t xml:space="preserve">) </m:t>
        </m:r>
      </m:oMath>
      <w:r w:rsidRPr="002C6E1A">
        <w:rPr>
          <w:rFonts w:cs="Times New Roman"/>
          <w:sz w:val="24"/>
          <w:szCs w:val="24"/>
        </w:rPr>
        <w:t xml:space="preserve">diketahui nilai R Square sebesar 0,978 atau 97,8% variasi dalam dependen dapat dijelaskan oleh variabel independen, sedangkan sisanya yaitu 2,2% dijelaskan oleh variabel lain yang tidak masuk kedalam model regresi. Variabel menunjukkan hubungan yang sangat kuat antara variabel independent dengan variabel dependen berdasarkan nilai R sebesar </w:t>
      </w:r>
      <w:r w:rsidRPr="002C6E1A">
        <w:rPr>
          <w:rFonts w:cs="Times New Roman"/>
          <w:sz w:val="24"/>
          <w:szCs w:val="24"/>
        </w:rPr>
        <w:t>0,989, dengan kesamaan nilai pada R Square dan Adjusted R Square menunjukkan bahwa model tetap relevan.</w:t>
      </w:r>
    </w:p>
    <w:p w14:paraId="48C259FC" w14:textId="77777777" w:rsidR="00065F41" w:rsidRPr="002C6E1A" w:rsidRDefault="00065F41" w:rsidP="002C6E1A">
      <w:pPr>
        <w:ind w:firstLine="284"/>
        <w:contextualSpacing/>
        <w:rPr>
          <w:rFonts w:cs="Times New Roman"/>
          <w:sz w:val="24"/>
          <w:szCs w:val="24"/>
        </w:rPr>
      </w:pPr>
    </w:p>
    <w:p w14:paraId="6303045E" w14:textId="77777777" w:rsidR="00065F41" w:rsidRPr="002C6E1A" w:rsidRDefault="00065F41" w:rsidP="002C6E1A">
      <w:pPr>
        <w:pStyle w:val="Heading3"/>
        <w:numPr>
          <w:ilvl w:val="0"/>
          <w:numId w:val="0"/>
        </w:numPr>
        <w:ind w:left="720" w:hanging="720"/>
        <w:contextualSpacing/>
        <w:rPr>
          <w:sz w:val="24"/>
        </w:rPr>
      </w:pPr>
      <w:r w:rsidRPr="002C6E1A">
        <w:rPr>
          <w:sz w:val="24"/>
        </w:rPr>
        <w:t>Uji T (Uji Hipotesis)</w:t>
      </w:r>
    </w:p>
    <w:p w14:paraId="0DF5BF51" w14:textId="17298AE6" w:rsidR="00C5428A" w:rsidRPr="002C6E1A" w:rsidRDefault="00065F41" w:rsidP="008C677A">
      <w:pPr>
        <w:ind w:firstLine="567"/>
        <w:contextualSpacing/>
        <w:rPr>
          <w:rFonts w:cs="Times New Roman"/>
          <w:sz w:val="24"/>
          <w:szCs w:val="24"/>
        </w:rPr>
        <w:sectPr w:rsidR="00C5428A" w:rsidRPr="002C6E1A" w:rsidSect="00114421">
          <w:type w:val="continuous"/>
          <w:pgSz w:w="11906" w:h="16838" w:code="9"/>
          <w:pgMar w:top="1701" w:right="1701" w:bottom="1701" w:left="1701" w:header="720" w:footer="720" w:gutter="0"/>
          <w:cols w:num="2" w:space="720"/>
          <w:docGrid w:linePitch="360"/>
        </w:sectPr>
      </w:pPr>
      <w:r w:rsidRPr="002C6E1A">
        <w:rPr>
          <w:rFonts w:cs="Times New Roman"/>
          <w:sz w:val="24"/>
          <w:szCs w:val="24"/>
        </w:rPr>
        <w:t>Uji t (uji hipotesis) bertujuan untuk menguji apakah terdapat pengaruh yang signifikan dari variabel independent pada variabel dependen dalam model regresi.</w:t>
      </w:r>
    </w:p>
    <w:p w14:paraId="15BD8033" w14:textId="5CDCDA7F" w:rsidR="00416670" w:rsidRPr="002C6E1A" w:rsidRDefault="00416670" w:rsidP="002C6E1A">
      <w:pPr>
        <w:pStyle w:val="Caption"/>
        <w:keepNext/>
        <w:contextualSpacing/>
        <w:jc w:val="center"/>
        <w:rPr>
          <w:rFonts w:cs="Times New Roman"/>
          <w:b/>
          <w:sz w:val="24"/>
          <w:szCs w:val="24"/>
        </w:rPr>
      </w:pPr>
      <w:r w:rsidRPr="002C6E1A">
        <w:rPr>
          <w:rFonts w:cs="Times New Roman"/>
          <w:b/>
          <w:sz w:val="24"/>
          <w:szCs w:val="24"/>
        </w:rPr>
        <w:t xml:space="preserve">Table </w:t>
      </w:r>
      <w:r w:rsidRPr="002C6E1A">
        <w:rPr>
          <w:rFonts w:cs="Times New Roman"/>
          <w:b/>
          <w:sz w:val="24"/>
          <w:szCs w:val="24"/>
        </w:rPr>
        <w:fldChar w:fldCharType="begin"/>
      </w:r>
      <w:r w:rsidRPr="002C6E1A">
        <w:rPr>
          <w:rFonts w:cs="Times New Roman"/>
          <w:b/>
          <w:sz w:val="24"/>
          <w:szCs w:val="24"/>
        </w:rPr>
        <w:instrText xml:space="preserve"> SEQ Table \* ARABIC </w:instrText>
      </w:r>
      <w:r w:rsidRPr="002C6E1A">
        <w:rPr>
          <w:rFonts w:cs="Times New Roman"/>
          <w:b/>
          <w:sz w:val="24"/>
          <w:szCs w:val="24"/>
        </w:rPr>
        <w:fldChar w:fldCharType="separate"/>
      </w:r>
      <w:r w:rsidR="00BF0AAA" w:rsidRPr="002C6E1A">
        <w:rPr>
          <w:rFonts w:cs="Times New Roman"/>
          <w:b/>
          <w:noProof/>
          <w:sz w:val="24"/>
          <w:szCs w:val="24"/>
        </w:rPr>
        <w:t>10</w:t>
      </w:r>
      <w:r w:rsidRPr="002C6E1A">
        <w:rPr>
          <w:rFonts w:cs="Times New Roman"/>
          <w:b/>
          <w:sz w:val="24"/>
          <w:szCs w:val="24"/>
        </w:rPr>
        <w:fldChar w:fldCharType="end"/>
      </w:r>
      <w:r w:rsidRPr="002C6E1A">
        <w:rPr>
          <w:rFonts w:cs="Times New Roman"/>
          <w:b/>
          <w:sz w:val="24"/>
          <w:szCs w:val="24"/>
        </w:rPr>
        <w:t xml:space="preserve"> Uji T (Uji Hipotesis)</w:t>
      </w:r>
    </w:p>
    <w:tbl>
      <w:tblPr>
        <w:tblStyle w:val="TableGrid"/>
        <w:tblW w:w="8642"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279"/>
        <w:gridCol w:w="1276"/>
        <w:gridCol w:w="2126"/>
        <w:gridCol w:w="1843"/>
        <w:gridCol w:w="1530"/>
        <w:gridCol w:w="879"/>
        <w:gridCol w:w="709"/>
      </w:tblGrid>
      <w:tr w:rsidR="00416670" w:rsidRPr="002C6E1A" w14:paraId="733FC833" w14:textId="77777777" w:rsidTr="001243CE">
        <w:tc>
          <w:tcPr>
            <w:tcW w:w="8642" w:type="dxa"/>
            <w:gridSpan w:val="7"/>
            <w:vAlign w:val="center"/>
          </w:tcPr>
          <w:p w14:paraId="21EBEF15" w14:textId="77777777" w:rsidR="00416670" w:rsidRPr="002C6E1A" w:rsidRDefault="00416670" w:rsidP="008C677A">
            <w:pPr>
              <w:contextualSpacing/>
              <w:jc w:val="center"/>
              <w:rPr>
                <w:rFonts w:cs="Times New Roman"/>
                <w:bCs/>
                <w:sz w:val="24"/>
                <w:szCs w:val="24"/>
              </w:rPr>
            </w:pPr>
            <w:r w:rsidRPr="002C6E1A">
              <w:rPr>
                <w:rFonts w:cs="Times New Roman"/>
                <w:bCs/>
                <w:sz w:val="24"/>
                <w:szCs w:val="24"/>
              </w:rPr>
              <w:t>Coefficients</w:t>
            </w:r>
            <w:r w:rsidRPr="002C6E1A">
              <w:rPr>
                <w:rFonts w:cs="Times New Roman"/>
                <w:bCs/>
                <w:sz w:val="24"/>
                <w:szCs w:val="24"/>
                <w:vertAlign w:val="superscript"/>
              </w:rPr>
              <w:t>a</w:t>
            </w:r>
          </w:p>
        </w:tc>
      </w:tr>
      <w:tr w:rsidR="00416670" w:rsidRPr="002C6E1A" w14:paraId="6C3A6860" w14:textId="77777777" w:rsidTr="001243CE">
        <w:tc>
          <w:tcPr>
            <w:tcW w:w="1555" w:type="dxa"/>
            <w:gridSpan w:val="2"/>
            <w:vMerge w:val="restart"/>
            <w:vAlign w:val="center"/>
          </w:tcPr>
          <w:p w14:paraId="70F048FB" w14:textId="77777777" w:rsidR="00416670" w:rsidRPr="002C6E1A" w:rsidRDefault="00416670" w:rsidP="002C6E1A">
            <w:pPr>
              <w:contextualSpacing/>
              <w:jc w:val="center"/>
              <w:rPr>
                <w:rFonts w:cs="Times New Roman"/>
                <w:bCs/>
                <w:sz w:val="24"/>
                <w:szCs w:val="24"/>
              </w:rPr>
            </w:pPr>
            <w:r w:rsidRPr="002C6E1A">
              <w:rPr>
                <w:rFonts w:cs="Times New Roman"/>
                <w:bCs/>
                <w:sz w:val="24"/>
                <w:szCs w:val="24"/>
              </w:rPr>
              <w:t>Model</w:t>
            </w:r>
          </w:p>
        </w:tc>
        <w:tc>
          <w:tcPr>
            <w:tcW w:w="3969" w:type="dxa"/>
            <w:gridSpan w:val="2"/>
            <w:vAlign w:val="center"/>
          </w:tcPr>
          <w:p w14:paraId="4D2CBA25" w14:textId="77777777" w:rsidR="00416670" w:rsidRPr="002C6E1A" w:rsidRDefault="00416670" w:rsidP="002C6E1A">
            <w:pPr>
              <w:contextualSpacing/>
              <w:jc w:val="center"/>
              <w:rPr>
                <w:rFonts w:cs="Times New Roman"/>
                <w:bCs/>
                <w:sz w:val="24"/>
                <w:szCs w:val="24"/>
              </w:rPr>
            </w:pPr>
            <w:r w:rsidRPr="002C6E1A">
              <w:rPr>
                <w:rFonts w:cs="Times New Roman"/>
                <w:bCs/>
                <w:sz w:val="24"/>
                <w:szCs w:val="24"/>
              </w:rPr>
              <w:t>Unstandardized Coefficients</w:t>
            </w:r>
          </w:p>
        </w:tc>
        <w:tc>
          <w:tcPr>
            <w:tcW w:w="1530" w:type="dxa"/>
            <w:vAlign w:val="center"/>
          </w:tcPr>
          <w:p w14:paraId="47EE0C1C" w14:textId="77777777" w:rsidR="00416670" w:rsidRPr="002C6E1A" w:rsidRDefault="00416670" w:rsidP="002C6E1A">
            <w:pPr>
              <w:contextualSpacing/>
              <w:jc w:val="center"/>
              <w:rPr>
                <w:rFonts w:cs="Times New Roman"/>
                <w:bCs/>
                <w:sz w:val="24"/>
                <w:szCs w:val="24"/>
              </w:rPr>
            </w:pPr>
            <w:r w:rsidRPr="002C6E1A">
              <w:rPr>
                <w:rFonts w:cs="Times New Roman"/>
                <w:bCs/>
                <w:sz w:val="24"/>
                <w:szCs w:val="24"/>
              </w:rPr>
              <w:t>Standardized Coefficients</w:t>
            </w:r>
          </w:p>
        </w:tc>
        <w:tc>
          <w:tcPr>
            <w:tcW w:w="879" w:type="dxa"/>
            <w:vMerge w:val="restart"/>
            <w:vAlign w:val="center"/>
          </w:tcPr>
          <w:p w14:paraId="125372E1" w14:textId="77777777" w:rsidR="00416670" w:rsidRPr="002C6E1A" w:rsidRDefault="00416670" w:rsidP="002C6E1A">
            <w:pPr>
              <w:contextualSpacing/>
              <w:jc w:val="center"/>
              <w:rPr>
                <w:rFonts w:cs="Times New Roman"/>
                <w:bCs/>
                <w:sz w:val="24"/>
                <w:szCs w:val="24"/>
              </w:rPr>
            </w:pPr>
            <w:r w:rsidRPr="002C6E1A">
              <w:rPr>
                <w:rFonts w:cs="Times New Roman"/>
                <w:bCs/>
                <w:sz w:val="24"/>
                <w:szCs w:val="24"/>
              </w:rPr>
              <w:t>t</w:t>
            </w:r>
          </w:p>
        </w:tc>
        <w:tc>
          <w:tcPr>
            <w:tcW w:w="709" w:type="dxa"/>
            <w:vMerge w:val="restart"/>
            <w:vAlign w:val="center"/>
          </w:tcPr>
          <w:p w14:paraId="266ADA03" w14:textId="77777777" w:rsidR="00416670" w:rsidRPr="002C6E1A" w:rsidRDefault="00416670" w:rsidP="002C6E1A">
            <w:pPr>
              <w:contextualSpacing/>
              <w:jc w:val="center"/>
              <w:rPr>
                <w:rFonts w:cs="Times New Roman"/>
                <w:bCs/>
                <w:sz w:val="24"/>
                <w:szCs w:val="24"/>
              </w:rPr>
            </w:pPr>
            <w:r w:rsidRPr="002C6E1A">
              <w:rPr>
                <w:rFonts w:cs="Times New Roman"/>
                <w:bCs/>
                <w:sz w:val="24"/>
                <w:szCs w:val="24"/>
              </w:rPr>
              <w:t>Sig.</w:t>
            </w:r>
          </w:p>
        </w:tc>
      </w:tr>
      <w:tr w:rsidR="00416670" w:rsidRPr="002C6E1A" w14:paraId="63DFF9FB" w14:textId="77777777" w:rsidTr="001243CE">
        <w:tc>
          <w:tcPr>
            <w:tcW w:w="1555" w:type="dxa"/>
            <w:gridSpan w:val="2"/>
            <w:vMerge/>
            <w:vAlign w:val="center"/>
          </w:tcPr>
          <w:p w14:paraId="17C30910" w14:textId="77777777" w:rsidR="00416670" w:rsidRPr="002C6E1A" w:rsidRDefault="00416670" w:rsidP="002C6E1A">
            <w:pPr>
              <w:contextualSpacing/>
              <w:jc w:val="center"/>
              <w:rPr>
                <w:rFonts w:cs="Times New Roman"/>
                <w:bCs/>
                <w:sz w:val="24"/>
                <w:szCs w:val="24"/>
              </w:rPr>
            </w:pPr>
          </w:p>
        </w:tc>
        <w:tc>
          <w:tcPr>
            <w:tcW w:w="2126" w:type="dxa"/>
            <w:vAlign w:val="center"/>
          </w:tcPr>
          <w:p w14:paraId="303F6ABA" w14:textId="77777777" w:rsidR="00416670" w:rsidRPr="002C6E1A" w:rsidRDefault="00416670" w:rsidP="002C6E1A">
            <w:pPr>
              <w:contextualSpacing/>
              <w:jc w:val="center"/>
              <w:rPr>
                <w:rFonts w:cs="Times New Roman"/>
                <w:bCs/>
                <w:sz w:val="24"/>
                <w:szCs w:val="24"/>
              </w:rPr>
            </w:pPr>
            <w:r w:rsidRPr="002C6E1A">
              <w:rPr>
                <w:rFonts w:cs="Times New Roman"/>
                <w:bCs/>
                <w:sz w:val="24"/>
                <w:szCs w:val="24"/>
              </w:rPr>
              <w:t>B</w:t>
            </w:r>
          </w:p>
        </w:tc>
        <w:tc>
          <w:tcPr>
            <w:tcW w:w="1843" w:type="dxa"/>
            <w:vAlign w:val="center"/>
          </w:tcPr>
          <w:p w14:paraId="0BEE3917" w14:textId="77777777" w:rsidR="00416670" w:rsidRPr="002C6E1A" w:rsidRDefault="00416670" w:rsidP="002C6E1A">
            <w:pPr>
              <w:contextualSpacing/>
              <w:jc w:val="center"/>
              <w:rPr>
                <w:rFonts w:cs="Times New Roman"/>
                <w:bCs/>
                <w:sz w:val="24"/>
                <w:szCs w:val="24"/>
              </w:rPr>
            </w:pPr>
            <w:r w:rsidRPr="002C6E1A">
              <w:rPr>
                <w:rFonts w:cs="Times New Roman"/>
                <w:bCs/>
                <w:sz w:val="24"/>
                <w:szCs w:val="24"/>
              </w:rPr>
              <w:t>Std. Error</w:t>
            </w:r>
          </w:p>
        </w:tc>
        <w:tc>
          <w:tcPr>
            <w:tcW w:w="1530" w:type="dxa"/>
            <w:vAlign w:val="center"/>
          </w:tcPr>
          <w:p w14:paraId="4D10E0D3" w14:textId="77777777" w:rsidR="00416670" w:rsidRPr="002C6E1A" w:rsidRDefault="00416670" w:rsidP="002C6E1A">
            <w:pPr>
              <w:contextualSpacing/>
              <w:jc w:val="center"/>
              <w:rPr>
                <w:rFonts w:cs="Times New Roman"/>
                <w:bCs/>
                <w:sz w:val="24"/>
                <w:szCs w:val="24"/>
              </w:rPr>
            </w:pPr>
            <w:r w:rsidRPr="002C6E1A">
              <w:rPr>
                <w:rFonts w:cs="Times New Roman"/>
                <w:bCs/>
                <w:sz w:val="24"/>
                <w:szCs w:val="24"/>
              </w:rPr>
              <w:t>Beta</w:t>
            </w:r>
          </w:p>
        </w:tc>
        <w:tc>
          <w:tcPr>
            <w:tcW w:w="879" w:type="dxa"/>
            <w:vMerge/>
            <w:vAlign w:val="center"/>
          </w:tcPr>
          <w:p w14:paraId="1B8DE4B5" w14:textId="77777777" w:rsidR="00416670" w:rsidRPr="002C6E1A" w:rsidRDefault="00416670" w:rsidP="002C6E1A">
            <w:pPr>
              <w:contextualSpacing/>
              <w:jc w:val="center"/>
              <w:rPr>
                <w:rFonts w:cs="Times New Roman"/>
                <w:sz w:val="24"/>
                <w:szCs w:val="24"/>
              </w:rPr>
            </w:pPr>
          </w:p>
        </w:tc>
        <w:tc>
          <w:tcPr>
            <w:tcW w:w="709" w:type="dxa"/>
            <w:vMerge/>
            <w:vAlign w:val="center"/>
          </w:tcPr>
          <w:p w14:paraId="2D8BB65E" w14:textId="77777777" w:rsidR="00416670" w:rsidRPr="002C6E1A" w:rsidRDefault="00416670" w:rsidP="002C6E1A">
            <w:pPr>
              <w:contextualSpacing/>
              <w:jc w:val="center"/>
              <w:rPr>
                <w:rFonts w:cs="Times New Roman"/>
                <w:sz w:val="24"/>
                <w:szCs w:val="24"/>
              </w:rPr>
            </w:pPr>
          </w:p>
        </w:tc>
      </w:tr>
      <w:tr w:rsidR="00416670" w:rsidRPr="002C6E1A" w14:paraId="60D25C97" w14:textId="77777777" w:rsidTr="001243CE">
        <w:tc>
          <w:tcPr>
            <w:tcW w:w="279" w:type="dxa"/>
            <w:vMerge w:val="restart"/>
            <w:vAlign w:val="center"/>
          </w:tcPr>
          <w:p w14:paraId="2285F71D" w14:textId="77777777" w:rsidR="00416670" w:rsidRPr="002C6E1A" w:rsidRDefault="00416670" w:rsidP="002C6E1A">
            <w:pPr>
              <w:contextualSpacing/>
              <w:jc w:val="center"/>
              <w:rPr>
                <w:rFonts w:cs="Times New Roman"/>
                <w:sz w:val="24"/>
                <w:szCs w:val="24"/>
              </w:rPr>
            </w:pPr>
            <w:r w:rsidRPr="002C6E1A">
              <w:rPr>
                <w:rFonts w:cs="Times New Roman"/>
                <w:sz w:val="24"/>
                <w:szCs w:val="24"/>
              </w:rPr>
              <w:t>1</w:t>
            </w:r>
          </w:p>
        </w:tc>
        <w:tc>
          <w:tcPr>
            <w:tcW w:w="1276" w:type="dxa"/>
            <w:vAlign w:val="center"/>
          </w:tcPr>
          <w:p w14:paraId="0865E0B7" w14:textId="77777777" w:rsidR="00416670" w:rsidRPr="002C6E1A" w:rsidRDefault="00416670" w:rsidP="002C6E1A">
            <w:pPr>
              <w:contextualSpacing/>
              <w:jc w:val="center"/>
              <w:rPr>
                <w:rFonts w:cs="Times New Roman"/>
                <w:sz w:val="24"/>
                <w:szCs w:val="24"/>
              </w:rPr>
            </w:pPr>
            <w:r w:rsidRPr="002C6E1A">
              <w:rPr>
                <w:rFonts w:cs="Times New Roman"/>
                <w:sz w:val="24"/>
                <w:szCs w:val="24"/>
              </w:rPr>
              <w:t>(Constant)</w:t>
            </w:r>
          </w:p>
        </w:tc>
        <w:tc>
          <w:tcPr>
            <w:tcW w:w="2126" w:type="dxa"/>
            <w:vAlign w:val="center"/>
          </w:tcPr>
          <w:p w14:paraId="476A8367" w14:textId="77777777" w:rsidR="00416670" w:rsidRPr="002C6E1A" w:rsidRDefault="00416670" w:rsidP="002C6E1A">
            <w:pPr>
              <w:contextualSpacing/>
              <w:jc w:val="center"/>
              <w:rPr>
                <w:rFonts w:cs="Times New Roman"/>
                <w:sz w:val="24"/>
                <w:szCs w:val="24"/>
              </w:rPr>
            </w:pPr>
            <w:r w:rsidRPr="002C6E1A">
              <w:rPr>
                <w:rFonts w:cs="Times New Roman"/>
                <w:sz w:val="24"/>
                <w:szCs w:val="24"/>
              </w:rPr>
              <w:t>-128516417034,417</w:t>
            </w:r>
          </w:p>
        </w:tc>
        <w:tc>
          <w:tcPr>
            <w:tcW w:w="1843" w:type="dxa"/>
            <w:vAlign w:val="center"/>
          </w:tcPr>
          <w:p w14:paraId="5C3FE5BA" w14:textId="77777777" w:rsidR="00416670" w:rsidRPr="002C6E1A" w:rsidRDefault="00416670" w:rsidP="002C6E1A">
            <w:pPr>
              <w:contextualSpacing/>
              <w:jc w:val="center"/>
              <w:rPr>
                <w:rFonts w:cs="Times New Roman"/>
                <w:sz w:val="24"/>
                <w:szCs w:val="24"/>
              </w:rPr>
            </w:pPr>
            <w:r w:rsidRPr="002C6E1A">
              <w:rPr>
                <w:rFonts w:cs="Times New Roman"/>
                <w:sz w:val="24"/>
                <w:szCs w:val="24"/>
              </w:rPr>
              <w:t>40217364333,547</w:t>
            </w:r>
          </w:p>
        </w:tc>
        <w:tc>
          <w:tcPr>
            <w:tcW w:w="1530" w:type="dxa"/>
            <w:vAlign w:val="center"/>
          </w:tcPr>
          <w:p w14:paraId="1A5CEC36" w14:textId="77777777" w:rsidR="00416670" w:rsidRPr="002C6E1A" w:rsidRDefault="00416670" w:rsidP="002C6E1A">
            <w:pPr>
              <w:contextualSpacing/>
              <w:jc w:val="center"/>
              <w:rPr>
                <w:rFonts w:cs="Times New Roman"/>
                <w:sz w:val="24"/>
                <w:szCs w:val="24"/>
              </w:rPr>
            </w:pPr>
          </w:p>
        </w:tc>
        <w:tc>
          <w:tcPr>
            <w:tcW w:w="879" w:type="dxa"/>
            <w:vAlign w:val="center"/>
          </w:tcPr>
          <w:p w14:paraId="79DE8CB6" w14:textId="77777777" w:rsidR="00416670" w:rsidRPr="002C6E1A" w:rsidRDefault="00416670" w:rsidP="002C6E1A">
            <w:pPr>
              <w:contextualSpacing/>
              <w:jc w:val="center"/>
              <w:rPr>
                <w:rFonts w:cs="Times New Roman"/>
                <w:sz w:val="24"/>
                <w:szCs w:val="24"/>
              </w:rPr>
            </w:pPr>
            <w:r w:rsidRPr="002C6E1A">
              <w:rPr>
                <w:rFonts w:cs="Times New Roman"/>
                <w:sz w:val="24"/>
                <w:szCs w:val="24"/>
              </w:rPr>
              <w:t>-3,196</w:t>
            </w:r>
          </w:p>
        </w:tc>
        <w:tc>
          <w:tcPr>
            <w:tcW w:w="709" w:type="dxa"/>
            <w:vAlign w:val="center"/>
          </w:tcPr>
          <w:p w14:paraId="69C90BB0" w14:textId="77777777" w:rsidR="00416670" w:rsidRPr="002C6E1A" w:rsidRDefault="00416670" w:rsidP="002C6E1A">
            <w:pPr>
              <w:contextualSpacing/>
              <w:jc w:val="center"/>
              <w:rPr>
                <w:rFonts w:cs="Times New Roman"/>
                <w:sz w:val="24"/>
                <w:szCs w:val="24"/>
              </w:rPr>
            </w:pPr>
            <w:r w:rsidRPr="002C6E1A">
              <w:rPr>
                <w:rFonts w:cs="Times New Roman"/>
                <w:sz w:val="24"/>
                <w:szCs w:val="24"/>
              </w:rPr>
              <w:t>,002</w:t>
            </w:r>
          </w:p>
        </w:tc>
      </w:tr>
      <w:tr w:rsidR="00416670" w:rsidRPr="002C6E1A" w14:paraId="7BED2C64" w14:textId="77777777" w:rsidTr="001243CE">
        <w:tc>
          <w:tcPr>
            <w:tcW w:w="279" w:type="dxa"/>
            <w:vMerge/>
            <w:vAlign w:val="center"/>
          </w:tcPr>
          <w:p w14:paraId="0136FE27" w14:textId="77777777" w:rsidR="00416670" w:rsidRPr="002C6E1A" w:rsidRDefault="00416670" w:rsidP="002C6E1A">
            <w:pPr>
              <w:contextualSpacing/>
              <w:jc w:val="center"/>
              <w:rPr>
                <w:rFonts w:cs="Times New Roman"/>
                <w:sz w:val="24"/>
                <w:szCs w:val="24"/>
              </w:rPr>
            </w:pPr>
          </w:p>
        </w:tc>
        <w:tc>
          <w:tcPr>
            <w:tcW w:w="1276" w:type="dxa"/>
            <w:vAlign w:val="center"/>
          </w:tcPr>
          <w:p w14:paraId="35C0C3DC" w14:textId="77777777" w:rsidR="00416670" w:rsidRPr="002C6E1A" w:rsidRDefault="00416670" w:rsidP="002C6E1A">
            <w:pPr>
              <w:contextualSpacing/>
              <w:jc w:val="center"/>
              <w:rPr>
                <w:rFonts w:cs="Times New Roman"/>
                <w:sz w:val="24"/>
                <w:szCs w:val="24"/>
              </w:rPr>
            </w:pPr>
            <w:r w:rsidRPr="002C6E1A">
              <w:rPr>
                <w:rFonts w:cs="Times New Roman"/>
                <w:sz w:val="24"/>
                <w:szCs w:val="24"/>
              </w:rPr>
              <w:t>PAD</w:t>
            </w:r>
          </w:p>
        </w:tc>
        <w:tc>
          <w:tcPr>
            <w:tcW w:w="2126" w:type="dxa"/>
            <w:vAlign w:val="center"/>
          </w:tcPr>
          <w:p w14:paraId="3F269069" w14:textId="77777777" w:rsidR="00416670" w:rsidRPr="002C6E1A" w:rsidRDefault="00416670" w:rsidP="002C6E1A">
            <w:pPr>
              <w:contextualSpacing/>
              <w:jc w:val="center"/>
              <w:rPr>
                <w:rFonts w:cs="Times New Roman"/>
                <w:sz w:val="24"/>
                <w:szCs w:val="24"/>
              </w:rPr>
            </w:pPr>
            <w:r w:rsidRPr="002C6E1A">
              <w:rPr>
                <w:rFonts w:cs="Times New Roman"/>
                <w:sz w:val="24"/>
                <w:szCs w:val="24"/>
              </w:rPr>
              <w:t>,931</w:t>
            </w:r>
          </w:p>
        </w:tc>
        <w:tc>
          <w:tcPr>
            <w:tcW w:w="1843" w:type="dxa"/>
            <w:vAlign w:val="center"/>
          </w:tcPr>
          <w:p w14:paraId="457EE802" w14:textId="77777777" w:rsidR="00416670" w:rsidRPr="002C6E1A" w:rsidRDefault="00416670" w:rsidP="002C6E1A">
            <w:pPr>
              <w:contextualSpacing/>
              <w:jc w:val="center"/>
              <w:rPr>
                <w:rFonts w:cs="Times New Roman"/>
                <w:sz w:val="24"/>
                <w:szCs w:val="24"/>
              </w:rPr>
            </w:pPr>
            <w:r w:rsidRPr="002C6E1A">
              <w:rPr>
                <w:rFonts w:cs="Times New Roman"/>
                <w:sz w:val="24"/>
                <w:szCs w:val="24"/>
              </w:rPr>
              <w:t>,031</w:t>
            </w:r>
          </w:p>
        </w:tc>
        <w:tc>
          <w:tcPr>
            <w:tcW w:w="1530" w:type="dxa"/>
            <w:vAlign w:val="center"/>
          </w:tcPr>
          <w:p w14:paraId="309762BA" w14:textId="77777777" w:rsidR="00416670" w:rsidRPr="002C6E1A" w:rsidRDefault="00416670" w:rsidP="002C6E1A">
            <w:pPr>
              <w:contextualSpacing/>
              <w:jc w:val="center"/>
              <w:rPr>
                <w:rFonts w:cs="Times New Roman"/>
                <w:sz w:val="24"/>
                <w:szCs w:val="24"/>
              </w:rPr>
            </w:pPr>
            <w:r w:rsidRPr="002C6E1A">
              <w:rPr>
                <w:rFonts w:cs="Times New Roman"/>
                <w:sz w:val="24"/>
                <w:szCs w:val="24"/>
              </w:rPr>
              <w:t>,467</w:t>
            </w:r>
          </w:p>
        </w:tc>
        <w:tc>
          <w:tcPr>
            <w:tcW w:w="879" w:type="dxa"/>
            <w:vAlign w:val="center"/>
          </w:tcPr>
          <w:p w14:paraId="3AB356C8" w14:textId="77777777" w:rsidR="00416670" w:rsidRPr="002C6E1A" w:rsidRDefault="00416670" w:rsidP="002C6E1A">
            <w:pPr>
              <w:contextualSpacing/>
              <w:jc w:val="center"/>
              <w:rPr>
                <w:rFonts w:cs="Times New Roman"/>
                <w:sz w:val="24"/>
                <w:szCs w:val="24"/>
              </w:rPr>
            </w:pPr>
            <w:r w:rsidRPr="002C6E1A">
              <w:rPr>
                <w:rFonts w:cs="Times New Roman"/>
                <w:sz w:val="24"/>
                <w:szCs w:val="24"/>
              </w:rPr>
              <w:t>30,384</w:t>
            </w:r>
          </w:p>
        </w:tc>
        <w:tc>
          <w:tcPr>
            <w:tcW w:w="709" w:type="dxa"/>
            <w:vAlign w:val="center"/>
          </w:tcPr>
          <w:p w14:paraId="0D150F00" w14:textId="77777777" w:rsidR="00416670" w:rsidRPr="002C6E1A" w:rsidRDefault="00416670" w:rsidP="002C6E1A">
            <w:pPr>
              <w:contextualSpacing/>
              <w:jc w:val="center"/>
              <w:rPr>
                <w:rFonts w:cs="Times New Roman"/>
                <w:sz w:val="24"/>
                <w:szCs w:val="24"/>
              </w:rPr>
            </w:pPr>
            <w:r w:rsidRPr="002C6E1A">
              <w:rPr>
                <w:rFonts w:cs="Times New Roman"/>
                <w:sz w:val="24"/>
                <w:szCs w:val="24"/>
              </w:rPr>
              <w:t>,000</w:t>
            </w:r>
          </w:p>
        </w:tc>
      </w:tr>
      <w:tr w:rsidR="00416670" w:rsidRPr="002C6E1A" w14:paraId="201CE18A" w14:textId="77777777" w:rsidTr="001243CE">
        <w:tc>
          <w:tcPr>
            <w:tcW w:w="279" w:type="dxa"/>
            <w:vMerge/>
            <w:vAlign w:val="center"/>
          </w:tcPr>
          <w:p w14:paraId="54CCFDC6" w14:textId="77777777" w:rsidR="00416670" w:rsidRPr="002C6E1A" w:rsidRDefault="00416670" w:rsidP="002C6E1A">
            <w:pPr>
              <w:contextualSpacing/>
              <w:jc w:val="center"/>
              <w:rPr>
                <w:rFonts w:cs="Times New Roman"/>
                <w:sz w:val="24"/>
                <w:szCs w:val="24"/>
              </w:rPr>
            </w:pPr>
          </w:p>
        </w:tc>
        <w:tc>
          <w:tcPr>
            <w:tcW w:w="1276" w:type="dxa"/>
            <w:vAlign w:val="center"/>
          </w:tcPr>
          <w:p w14:paraId="57308219" w14:textId="77777777" w:rsidR="00416670" w:rsidRPr="002C6E1A" w:rsidRDefault="00416670" w:rsidP="002C6E1A">
            <w:pPr>
              <w:contextualSpacing/>
              <w:jc w:val="center"/>
              <w:rPr>
                <w:rFonts w:cs="Times New Roman"/>
                <w:sz w:val="24"/>
                <w:szCs w:val="24"/>
              </w:rPr>
            </w:pPr>
            <w:r w:rsidRPr="002C6E1A">
              <w:rPr>
                <w:rFonts w:cs="Times New Roman"/>
                <w:sz w:val="24"/>
                <w:szCs w:val="24"/>
              </w:rPr>
              <w:t>DAU</w:t>
            </w:r>
          </w:p>
        </w:tc>
        <w:tc>
          <w:tcPr>
            <w:tcW w:w="2126" w:type="dxa"/>
            <w:vAlign w:val="center"/>
          </w:tcPr>
          <w:p w14:paraId="7AFBEBDE" w14:textId="77777777" w:rsidR="00416670" w:rsidRPr="002C6E1A" w:rsidRDefault="00416670" w:rsidP="002C6E1A">
            <w:pPr>
              <w:contextualSpacing/>
              <w:jc w:val="center"/>
              <w:rPr>
                <w:rFonts w:cs="Times New Roman"/>
                <w:sz w:val="24"/>
                <w:szCs w:val="24"/>
              </w:rPr>
            </w:pPr>
            <w:r w:rsidRPr="002C6E1A">
              <w:rPr>
                <w:rFonts w:cs="Times New Roman"/>
                <w:sz w:val="24"/>
                <w:szCs w:val="24"/>
              </w:rPr>
              <w:t>1,683</w:t>
            </w:r>
          </w:p>
        </w:tc>
        <w:tc>
          <w:tcPr>
            <w:tcW w:w="1843" w:type="dxa"/>
            <w:vAlign w:val="center"/>
          </w:tcPr>
          <w:p w14:paraId="2D94AE58" w14:textId="77777777" w:rsidR="00416670" w:rsidRPr="002C6E1A" w:rsidRDefault="00416670" w:rsidP="002C6E1A">
            <w:pPr>
              <w:contextualSpacing/>
              <w:jc w:val="center"/>
              <w:rPr>
                <w:rFonts w:cs="Times New Roman"/>
                <w:sz w:val="24"/>
                <w:szCs w:val="24"/>
              </w:rPr>
            </w:pPr>
            <w:r w:rsidRPr="002C6E1A">
              <w:rPr>
                <w:rFonts w:cs="Times New Roman"/>
                <w:sz w:val="24"/>
                <w:szCs w:val="24"/>
              </w:rPr>
              <w:t>,081</w:t>
            </w:r>
          </w:p>
        </w:tc>
        <w:tc>
          <w:tcPr>
            <w:tcW w:w="1530" w:type="dxa"/>
            <w:vAlign w:val="center"/>
          </w:tcPr>
          <w:p w14:paraId="3BF121D6" w14:textId="77777777" w:rsidR="00416670" w:rsidRPr="002C6E1A" w:rsidRDefault="00416670" w:rsidP="002C6E1A">
            <w:pPr>
              <w:contextualSpacing/>
              <w:jc w:val="center"/>
              <w:rPr>
                <w:rFonts w:cs="Times New Roman"/>
                <w:sz w:val="24"/>
                <w:szCs w:val="24"/>
              </w:rPr>
            </w:pPr>
            <w:r w:rsidRPr="002C6E1A">
              <w:rPr>
                <w:rFonts w:cs="Times New Roman"/>
                <w:sz w:val="24"/>
                <w:szCs w:val="24"/>
              </w:rPr>
              <w:t>,540</w:t>
            </w:r>
          </w:p>
        </w:tc>
        <w:tc>
          <w:tcPr>
            <w:tcW w:w="879" w:type="dxa"/>
            <w:vAlign w:val="center"/>
          </w:tcPr>
          <w:p w14:paraId="2CABED9A" w14:textId="77777777" w:rsidR="00416670" w:rsidRPr="002C6E1A" w:rsidRDefault="00416670" w:rsidP="002C6E1A">
            <w:pPr>
              <w:contextualSpacing/>
              <w:jc w:val="center"/>
              <w:rPr>
                <w:rFonts w:cs="Times New Roman"/>
                <w:sz w:val="24"/>
                <w:szCs w:val="24"/>
              </w:rPr>
            </w:pPr>
            <w:r w:rsidRPr="002C6E1A">
              <w:rPr>
                <w:rFonts w:cs="Times New Roman"/>
                <w:sz w:val="24"/>
                <w:szCs w:val="24"/>
              </w:rPr>
              <w:t>20,754</w:t>
            </w:r>
          </w:p>
        </w:tc>
        <w:tc>
          <w:tcPr>
            <w:tcW w:w="709" w:type="dxa"/>
            <w:vAlign w:val="center"/>
          </w:tcPr>
          <w:p w14:paraId="5AC70522" w14:textId="77777777" w:rsidR="00416670" w:rsidRPr="002C6E1A" w:rsidRDefault="00416670" w:rsidP="002C6E1A">
            <w:pPr>
              <w:contextualSpacing/>
              <w:jc w:val="center"/>
              <w:rPr>
                <w:rFonts w:cs="Times New Roman"/>
                <w:sz w:val="24"/>
                <w:szCs w:val="24"/>
              </w:rPr>
            </w:pPr>
            <w:r w:rsidRPr="002C6E1A">
              <w:rPr>
                <w:rFonts w:cs="Times New Roman"/>
                <w:sz w:val="24"/>
                <w:szCs w:val="24"/>
              </w:rPr>
              <w:t>,000</w:t>
            </w:r>
          </w:p>
        </w:tc>
      </w:tr>
      <w:tr w:rsidR="00416670" w:rsidRPr="002C6E1A" w14:paraId="2919D441" w14:textId="77777777" w:rsidTr="001243CE">
        <w:tc>
          <w:tcPr>
            <w:tcW w:w="279" w:type="dxa"/>
            <w:vMerge/>
            <w:vAlign w:val="center"/>
          </w:tcPr>
          <w:p w14:paraId="0F052C19" w14:textId="77777777" w:rsidR="00416670" w:rsidRPr="002C6E1A" w:rsidRDefault="00416670" w:rsidP="002C6E1A">
            <w:pPr>
              <w:contextualSpacing/>
              <w:jc w:val="center"/>
              <w:rPr>
                <w:rFonts w:cs="Times New Roman"/>
                <w:sz w:val="24"/>
                <w:szCs w:val="24"/>
              </w:rPr>
            </w:pPr>
          </w:p>
        </w:tc>
        <w:tc>
          <w:tcPr>
            <w:tcW w:w="1276" w:type="dxa"/>
            <w:vAlign w:val="center"/>
          </w:tcPr>
          <w:p w14:paraId="54798110" w14:textId="77777777" w:rsidR="00416670" w:rsidRPr="002C6E1A" w:rsidRDefault="00416670" w:rsidP="002C6E1A">
            <w:pPr>
              <w:contextualSpacing/>
              <w:jc w:val="center"/>
              <w:rPr>
                <w:rFonts w:cs="Times New Roman"/>
                <w:sz w:val="24"/>
                <w:szCs w:val="24"/>
              </w:rPr>
            </w:pPr>
            <w:r w:rsidRPr="002C6E1A">
              <w:rPr>
                <w:rFonts w:cs="Times New Roman"/>
                <w:sz w:val="24"/>
                <w:szCs w:val="24"/>
              </w:rPr>
              <w:t>DAK</w:t>
            </w:r>
          </w:p>
        </w:tc>
        <w:tc>
          <w:tcPr>
            <w:tcW w:w="2126" w:type="dxa"/>
            <w:vAlign w:val="center"/>
          </w:tcPr>
          <w:p w14:paraId="545935AD" w14:textId="77777777" w:rsidR="00416670" w:rsidRPr="002C6E1A" w:rsidRDefault="00416670" w:rsidP="002C6E1A">
            <w:pPr>
              <w:contextualSpacing/>
              <w:jc w:val="center"/>
              <w:rPr>
                <w:rFonts w:cs="Times New Roman"/>
                <w:sz w:val="24"/>
                <w:szCs w:val="24"/>
              </w:rPr>
            </w:pPr>
            <w:r w:rsidRPr="002C6E1A">
              <w:rPr>
                <w:rFonts w:cs="Times New Roman"/>
                <w:sz w:val="24"/>
                <w:szCs w:val="24"/>
              </w:rPr>
              <w:t>1,089</w:t>
            </w:r>
          </w:p>
        </w:tc>
        <w:tc>
          <w:tcPr>
            <w:tcW w:w="1843" w:type="dxa"/>
            <w:vAlign w:val="center"/>
          </w:tcPr>
          <w:p w14:paraId="7D6D1924" w14:textId="77777777" w:rsidR="00416670" w:rsidRPr="002C6E1A" w:rsidRDefault="00416670" w:rsidP="002C6E1A">
            <w:pPr>
              <w:contextualSpacing/>
              <w:jc w:val="center"/>
              <w:rPr>
                <w:rFonts w:cs="Times New Roman"/>
                <w:sz w:val="24"/>
                <w:szCs w:val="24"/>
              </w:rPr>
            </w:pPr>
            <w:r w:rsidRPr="002C6E1A">
              <w:rPr>
                <w:rFonts w:cs="Times New Roman"/>
                <w:sz w:val="24"/>
                <w:szCs w:val="24"/>
              </w:rPr>
              <w:t>,147</w:t>
            </w:r>
          </w:p>
        </w:tc>
        <w:tc>
          <w:tcPr>
            <w:tcW w:w="1530" w:type="dxa"/>
            <w:vAlign w:val="center"/>
          </w:tcPr>
          <w:p w14:paraId="5D6A7E7A" w14:textId="77777777" w:rsidR="00416670" w:rsidRPr="002C6E1A" w:rsidRDefault="00416670" w:rsidP="002C6E1A">
            <w:pPr>
              <w:contextualSpacing/>
              <w:jc w:val="center"/>
              <w:rPr>
                <w:rFonts w:cs="Times New Roman"/>
                <w:sz w:val="24"/>
                <w:szCs w:val="24"/>
              </w:rPr>
            </w:pPr>
            <w:r w:rsidRPr="002C6E1A">
              <w:rPr>
                <w:rFonts w:cs="Times New Roman"/>
                <w:sz w:val="24"/>
                <w:szCs w:val="24"/>
              </w:rPr>
              <w:t>,184</w:t>
            </w:r>
          </w:p>
        </w:tc>
        <w:tc>
          <w:tcPr>
            <w:tcW w:w="879" w:type="dxa"/>
            <w:vAlign w:val="center"/>
          </w:tcPr>
          <w:p w14:paraId="5982E6A9" w14:textId="77777777" w:rsidR="00416670" w:rsidRPr="002C6E1A" w:rsidRDefault="00416670" w:rsidP="002C6E1A">
            <w:pPr>
              <w:contextualSpacing/>
              <w:jc w:val="center"/>
              <w:rPr>
                <w:rFonts w:cs="Times New Roman"/>
                <w:sz w:val="24"/>
                <w:szCs w:val="24"/>
              </w:rPr>
            </w:pPr>
            <w:r w:rsidRPr="002C6E1A">
              <w:rPr>
                <w:rFonts w:cs="Times New Roman"/>
                <w:sz w:val="24"/>
                <w:szCs w:val="24"/>
              </w:rPr>
              <w:t>7,389</w:t>
            </w:r>
          </w:p>
        </w:tc>
        <w:tc>
          <w:tcPr>
            <w:tcW w:w="709" w:type="dxa"/>
            <w:vAlign w:val="center"/>
          </w:tcPr>
          <w:p w14:paraId="0DD7C128" w14:textId="77777777" w:rsidR="00416670" w:rsidRPr="002C6E1A" w:rsidRDefault="00416670" w:rsidP="002C6E1A">
            <w:pPr>
              <w:contextualSpacing/>
              <w:jc w:val="center"/>
              <w:rPr>
                <w:rFonts w:cs="Times New Roman"/>
                <w:sz w:val="24"/>
                <w:szCs w:val="24"/>
              </w:rPr>
            </w:pPr>
            <w:r w:rsidRPr="002C6E1A">
              <w:rPr>
                <w:rFonts w:cs="Times New Roman"/>
                <w:sz w:val="24"/>
                <w:szCs w:val="24"/>
              </w:rPr>
              <w:t>,000</w:t>
            </w:r>
          </w:p>
        </w:tc>
      </w:tr>
      <w:tr w:rsidR="00416670" w:rsidRPr="002C6E1A" w14:paraId="5E9B349F" w14:textId="77777777" w:rsidTr="001243CE">
        <w:tc>
          <w:tcPr>
            <w:tcW w:w="279" w:type="dxa"/>
            <w:vMerge/>
            <w:vAlign w:val="center"/>
          </w:tcPr>
          <w:p w14:paraId="5EF08858" w14:textId="77777777" w:rsidR="00416670" w:rsidRPr="002C6E1A" w:rsidRDefault="00416670" w:rsidP="002C6E1A">
            <w:pPr>
              <w:contextualSpacing/>
              <w:jc w:val="center"/>
              <w:rPr>
                <w:rFonts w:cs="Times New Roman"/>
                <w:sz w:val="24"/>
                <w:szCs w:val="24"/>
              </w:rPr>
            </w:pPr>
          </w:p>
        </w:tc>
        <w:tc>
          <w:tcPr>
            <w:tcW w:w="1276" w:type="dxa"/>
            <w:vAlign w:val="center"/>
          </w:tcPr>
          <w:p w14:paraId="4CAB83CA" w14:textId="77777777" w:rsidR="00416670" w:rsidRPr="002C6E1A" w:rsidRDefault="00416670" w:rsidP="002C6E1A">
            <w:pPr>
              <w:contextualSpacing/>
              <w:jc w:val="center"/>
              <w:rPr>
                <w:rFonts w:cs="Times New Roman"/>
                <w:sz w:val="24"/>
                <w:szCs w:val="24"/>
              </w:rPr>
            </w:pPr>
            <w:r w:rsidRPr="002C6E1A">
              <w:rPr>
                <w:rFonts w:cs="Times New Roman"/>
                <w:sz w:val="24"/>
                <w:szCs w:val="24"/>
              </w:rPr>
              <w:t>DBH</w:t>
            </w:r>
          </w:p>
        </w:tc>
        <w:tc>
          <w:tcPr>
            <w:tcW w:w="2126" w:type="dxa"/>
            <w:vAlign w:val="center"/>
          </w:tcPr>
          <w:p w14:paraId="6AEBC4D5" w14:textId="77777777" w:rsidR="00416670" w:rsidRPr="002C6E1A" w:rsidRDefault="00416670" w:rsidP="002C6E1A">
            <w:pPr>
              <w:contextualSpacing/>
              <w:jc w:val="center"/>
              <w:rPr>
                <w:rFonts w:cs="Times New Roman"/>
                <w:sz w:val="24"/>
                <w:szCs w:val="24"/>
              </w:rPr>
            </w:pPr>
            <w:r w:rsidRPr="002C6E1A">
              <w:rPr>
                <w:rFonts w:cs="Times New Roman"/>
                <w:sz w:val="24"/>
                <w:szCs w:val="24"/>
              </w:rPr>
              <w:t>1,006</w:t>
            </w:r>
          </w:p>
        </w:tc>
        <w:tc>
          <w:tcPr>
            <w:tcW w:w="1843" w:type="dxa"/>
            <w:vAlign w:val="center"/>
          </w:tcPr>
          <w:p w14:paraId="71EB0128" w14:textId="77777777" w:rsidR="00416670" w:rsidRPr="002C6E1A" w:rsidRDefault="00416670" w:rsidP="002C6E1A">
            <w:pPr>
              <w:contextualSpacing/>
              <w:jc w:val="center"/>
              <w:rPr>
                <w:rFonts w:cs="Times New Roman"/>
                <w:sz w:val="24"/>
                <w:szCs w:val="24"/>
              </w:rPr>
            </w:pPr>
            <w:r w:rsidRPr="002C6E1A">
              <w:rPr>
                <w:rFonts w:cs="Times New Roman"/>
                <w:sz w:val="24"/>
                <w:szCs w:val="24"/>
              </w:rPr>
              <w:t>,200</w:t>
            </w:r>
          </w:p>
        </w:tc>
        <w:tc>
          <w:tcPr>
            <w:tcW w:w="1530" w:type="dxa"/>
            <w:vAlign w:val="center"/>
          </w:tcPr>
          <w:p w14:paraId="5F985D61" w14:textId="77777777" w:rsidR="00416670" w:rsidRPr="002C6E1A" w:rsidRDefault="00416670" w:rsidP="002C6E1A">
            <w:pPr>
              <w:contextualSpacing/>
              <w:jc w:val="center"/>
              <w:rPr>
                <w:rFonts w:cs="Times New Roman"/>
                <w:sz w:val="24"/>
                <w:szCs w:val="24"/>
              </w:rPr>
            </w:pPr>
            <w:r w:rsidRPr="002C6E1A">
              <w:rPr>
                <w:rFonts w:cs="Times New Roman"/>
                <w:sz w:val="24"/>
                <w:szCs w:val="24"/>
              </w:rPr>
              <w:t>,072</w:t>
            </w:r>
          </w:p>
        </w:tc>
        <w:tc>
          <w:tcPr>
            <w:tcW w:w="879" w:type="dxa"/>
            <w:vAlign w:val="center"/>
          </w:tcPr>
          <w:p w14:paraId="73434A32" w14:textId="77777777" w:rsidR="00416670" w:rsidRPr="002C6E1A" w:rsidRDefault="00416670" w:rsidP="002C6E1A">
            <w:pPr>
              <w:contextualSpacing/>
              <w:jc w:val="center"/>
              <w:rPr>
                <w:rFonts w:cs="Times New Roman"/>
                <w:sz w:val="24"/>
                <w:szCs w:val="24"/>
              </w:rPr>
            </w:pPr>
            <w:r w:rsidRPr="002C6E1A">
              <w:rPr>
                <w:rFonts w:cs="Times New Roman"/>
                <w:sz w:val="24"/>
                <w:szCs w:val="24"/>
              </w:rPr>
              <w:t>5,023</w:t>
            </w:r>
          </w:p>
        </w:tc>
        <w:tc>
          <w:tcPr>
            <w:tcW w:w="709" w:type="dxa"/>
            <w:vAlign w:val="center"/>
          </w:tcPr>
          <w:p w14:paraId="778258F2" w14:textId="77777777" w:rsidR="00416670" w:rsidRPr="002C6E1A" w:rsidRDefault="00416670" w:rsidP="002C6E1A">
            <w:pPr>
              <w:contextualSpacing/>
              <w:jc w:val="center"/>
              <w:rPr>
                <w:rFonts w:cs="Times New Roman"/>
                <w:sz w:val="24"/>
                <w:szCs w:val="24"/>
              </w:rPr>
            </w:pPr>
            <w:r w:rsidRPr="002C6E1A">
              <w:rPr>
                <w:rFonts w:cs="Times New Roman"/>
                <w:sz w:val="24"/>
                <w:szCs w:val="24"/>
              </w:rPr>
              <w:t>,000</w:t>
            </w:r>
          </w:p>
        </w:tc>
      </w:tr>
      <w:tr w:rsidR="00416670" w:rsidRPr="002C6E1A" w14:paraId="15FC693C" w14:textId="77777777" w:rsidTr="001243CE">
        <w:tc>
          <w:tcPr>
            <w:tcW w:w="8642" w:type="dxa"/>
            <w:gridSpan w:val="7"/>
            <w:vAlign w:val="center"/>
          </w:tcPr>
          <w:p w14:paraId="033EA995" w14:textId="77777777" w:rsidR="00416670" w:rsidRPr="002C6E1A" w:rsidRDefault="00416670" w:rsidP="002C6E1A">
            <w:pPr>
              <w:contextualSpacing/>
              <w:rPr>
                <w:rFonts w:cs="Times New Roman"/>
                <w:sz w:val="24"/>
                <w:szCs w:val="24"/>
              </w:rPr>
            </w:pPr>
            <w:r w:rsidRPr="002C6E1A">
              <w:rPr>
                <w:rFonts w:cs="Times New Roman"/>
                <w:sz w:val="24"/>
                <w:szCs w:val="24"/>
              </w:rPr>
              <w:t>a. Dependent Variable: Belanja Daerah</w:t>
            </w:r>
          </w:p>
        </w:tc>
      </w:tr>
    </w:tbl>
    <w:p w14:paraId="0F5DEDCE" w14:textId="77777777" w:rsidR="00416670" w:rsidRPr="002C6E1A" w:rsidRDefault="00416670" w:rsidP="002C6E1A">
      <w:pPr>
        <w:widowControl w:val="0"/>
        <w:pBdr>
          <w:top w:val="nil"/>
          <w:left w:val="nil"/>
          <w:bottom w:val="nil"/>
          <w:right w:val="nil"/>
          <w:between w:val="nil"/>
        </w:pBdr>
        <w:contextualSpacing/>
        <w:rPr>
          <w:rFonts w:eastAsia="Times New Roman" w:cs="Times New Roman"/>
          <w:sz w:val="24"/>
          <w:szCs w:val="24"/>
        </w:rPr>
      </w:pPr>
      <w:r w:rsidRPr="002C6E1A">
        <w:rPr>
          <w:rFonts w:eastAsia="Times New Roman" w:cs="Times New Roman"/>
          <w:sz w:val="24"/>
          <w:szCs w:val="24"/>
        </w:rPr>
        <w:t>Sumber: BPK Provinsi Jawa Tengah (</w:t>
      </w:r>
      <w:r w:rsidRPr="002C6E1A">
        <w:rPr>
          <w:rFonts w:eastAsia="Times New Roman" w:cs="Times New Roman"/>
          <w:i/>
          <w:sz w:val="24"/>
          <w:szCs w:val="24"/>
        </w:rPr>
        <w:t>diolah, 2024</w:t>
      </w:r>
      <w:r w:rsidRPr="002C6E1A">
        <w:rPr>
          <w:rFonts w:eastAsia="Times New Roman" w:cs="Times New Roman"/>
          <w:sz w:val="24"/>
          <w:szCs w:val="24"/>
        </w:rPr>
        <w:t>)</w:t>
      </w:r>
    </w:p>
    <w:p w14:paraId="3D591BC2" w14:textId="77777777" w:rsidR="00C5428A" w:rsidRPr="002C6E1A" w:rsidRDefault="00C5428A" w:rsidP="002C6E1A">
      <w:pPr>
        <w:contextualSpacing/>
        <w:rPr>
          <w:rFonts w:cs="Times New Roman"/>
          <w:sz w:val="24"/>
          <w:szCs w:val="24"/>
        </w:rPr>
        <w:sectPr w:rsidR="00C5428A" w:rsidRPr="002C6E1A" w:rsidSect="00C847AF">
          <w:type w:val="continuous"/>
          <w:pgSz w:w="11906" w:h="16838" w:code="9"/>
          <w:pgMar w:top="1701" w:right="1701" w:bottom="1701" w:left="1701" w:header="720" w:footer="720" w:gutter="0"/>
          <w:cols w:space="720"/>
          <w:docGrid w:linePitch="360"/>
        </w:sectPr>
      </w:pPr>
    </w:p>
    <w:p w14:paraId="2FBDD1CD" w14:textId="77777777" w:rsidR="00065F41" w:rsidRDefault="00065F41" w:rsidP="001243CE">
      <w:pPr>
        <w:ind w:firstLine="567"/>
        <w:contextualSpacing/>
        <w:rPr>
          <w:rFonts w:cs="Times New Roman"/>
          <w:sz w:val="24"/>
          <w:szCs w:val="24"/>
        </w:rPr>
      </w:pPr>
      <w:r w:rsidRPr="002C6E1A">
        <w:rPr>
          <w:rFonts w:cs="Times New Roman"/>
          <w:sz w:val="24"/>
          <w:szCs w:val="24"/>
        </w:rPr>
        <w:t>Berdasarkan tabel 10 uji T (uji hipotesis) dapat dianalisis sebagai berikut:</w:t>
      </w:r>
    </w:p>
    <w:p w14:paraId="7F24F67F" w14:textId="77777777" w:rsidR="00AB7E82" w:rsidRPr="002C6E1A" w:rsidRDefault="00AB7E82" w:rsidP="001243CE">
      <w:pPr>
        <w:ind w:firstLine="567"/>
        <w:contextualSpacing/>
        <w:rPr>
          <w:rFonts w:cs="Times New Roman"/>
          <w:sz w:val="24"/>
          <w:szCs w:val="24"/>
        </w:rPr>
      </w:pPr>
    </w:p>
    <w:p w14:paraId="20267712" w14:textId="1BFF8395" w:rsidR="00065F41" w:rsidRPr="002C6E1A" w:rsidRDefault="00065F41" w:rsidP="002C6E1A">
      <w:pPr>
        <w:contextualSpacing/>
        <w:rPr>
          <w:rFonts w:cs="Times New Roman"/>
          <w:b/>
          <w:sz w:val="24"/>
          <w:szCs w:val="24"/>
        </w:rPr>
      </w:pPr>
      <w:r w:rsidRPr="002C6E1A">
        <w:rPr>
          <w:rFonts w:cs="Times New Roman"/>
          <w:b/>
          <w:sz w:val="24"/>
          <w:szCs w:val="24"/>
        </w:rPr>
        <w:t>Pengaruh Dana Perimbangan</w:t>
      </w:r>
      <w:r w:rsidR="007D181D" w:rsidRPr="002C6E1A">
        <w:rPr>
          <w:rFonts w:cs="Times New Roman"/>
          <w:b/>
          <w:sz w:val="24"/>
          <w:szCs w:val="24"/>
        </w:rPr>
        <w:t xml:space="preserve"> (DAU, DAK, DBH) </w:t>
      </w:r>
      <w:r w:rsidRPr="002C6E1A">
        <w:rPr>
          <w:rFonts w:cs="Times New Roman"/>
          <w:b/>
          <w:sz w:val="24"/>
          <w:szCs w:val="24"/>
        </w:rPr>
        <w:t>terhadap Belanja Daerah</w:t>
      </w:r>
    </w:p>
    <w:p w14:paraId="74744D4B" w14:textId="7441D5C5" w:rsidR="001544CB" w:rsidRPr="002C6E1A" w:rsidRDefault="001544CB" w:rsidP="001243CE">
      <w:pPr>
        <w:pStyle w:val="ListParagraph"/>
        <w:numPr>
          <w:ilvl w:val="0"/>
          <w:numId w:val="6"/>
        </w:numPr>
        <w:ind w:left="284" w:hanging="284"/>
        <w:rPr>
          <w:rFonts w:cs="Times New Roman"/>
          <w:sz w:val="24"/>
          <w:szCs w:val="24"/>
        </w:rPr>
      </w:pPr>
      <w:r w:rsidRPr="002C6E1A">
        <w:rPr>
          <w:rFonts w:cs="Times New Roman"/>
          <w:sz w:val="24"/>
          <w:szCs w:val="24"/>
        </w:rPr>
        <w:t xml:space="preserve">Nilai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Pr="002C6E1A">
        <w:rPr>
          <w:rFonts w:cs="Times New Roman"/>
          <w:sz w:val="24"/>
          <w:szCs w:val="24"/>
        </w:rPr>
        <w:t xml:space="preserve"> Dana Alokasi Umum sebesar 20,754 dengan Sig. 0,000 &lt; 0,05.</w:t>
      </w:r>
      <w:r w:rsidR="00987719" w:rsidRPr="002C6E1A">
        <w:rPr>
          <w:rFonts w:cs="Times New Roman"/>
          <w:sz w:val="24"/>
          <w:szCs w:val="24"/>
        </w:rPr>
        <w:t xml:space="preserve"> Variabel tersebut berdampak positif secara signifikan terhadap dependen.</w:t>
      </w:r>
    </w:p>
    <w:p w14:paraId="5BC6CA0A" w14:textId="08E6BEA1" w:rsidR="00987719" w:rsidRPr="002C6E1A" w:rsidRDefault="00987719" w:rsidP="001243CE">
      <w:pPr>
        <w:pStyle w:val="ListParagraph"/>
        <w:numPr>
          <w:ilvl w:val="0"/>
          <w:numId w:val="6"/>
        </w:numPr>
        <w:ind w:left="284" w:hanging="284"/>
        <w:rPr>
          <w:rFonts w:cs="Times New Roman"/>
          <w:sz w:val="24"/>
          <w:szCs w:val="24"/>
        </w:rPr>
      </w:pPr>
      <w:r w:rsidRPr="002C6E1A">
        <w:rPr>
          <w:rFonts w:cs="Times New Roman"/>
          <w:sz w:val="24"/>
          <w:szCs w:val="24"/>
        </w:rPr>
        <w:t xml:space="preserve">Nilai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Pr="002C6E1A">
        <w:rPr>
          <w:rFonts w:cs="Times New Roman"/>
          <w:sz w:val="24"/>
          <w:szCs w:val="24"/>
        </w:rPr>
        <w:t xml:space="preserve"> Dana Alokasi Khusus sebesar 7,389 dengan Sig. 0,000 &lt; 0,05. Variabel tersebut berdampak positif secara signifikan terhadap dependen.</w:t>
      </w:r>
    </w:p>
    <w:p w14:paraId="48C526BD" w14:textId="330B8390" w:rsidR="001544CB" w:rsidRPr="002C6E1A" w:rsidRDefault="00987719" w:rsidP="001243CE">
      <w:pPr>
        <w:pStyle w:val="ListParagraph"/>
        <w:numPr>
          <w:ilvl w:val="0"/>
          <w:numId w:val="6"/>
        </w:numPr>
        <w:ind w:left="284" w:hanging="284"/>
        <w:rPr>
          <w:rFonts w:cs="Times New Roman"/>
          <w:sz w:val="24"/>
          <w:szCs w:val="24"/>
        </w:rPr>
      </w:pPr>
      <w:r w:rsidRPr="002C6E1A">
        <w:rPr>
          <w:rFonts w:cs="Times New Roman"/>
          <w:sz w:val="24"/>
          <w:szCs w:val="24"/>
        </w:rPr>
        <w:t xml:space="preserve">Nilai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Pr="002C6E1A">
        <w:rPr>
          <w:rFonts w:cs="Times New Roman"/>
          <w:sz w:val="24"/>
          <w:szCs w:val="24"/>
        </w:rPr>
        <w:t xml:space="preserve"> Dana Bagi Hasil sebesar 5,023 dengan Sig. 0,000 &lt; 0,05. Variabel tersebut berdampak positif secara signifikan terhadap dependen.</w:t>
      </w:r>
    </w:p>
    <w:p w14:paraId="2A7B12B7" w14:textId="3FC6445F" w:rsidR="00065F41" w:rsidRDefault="00DC1976" w:rsidP="001243CE">
      <w:pPr>
        <w:ind w:firstLine="567"/>
        <w:contextualSpacing/>
        <w:rPr>
          <w:rFonts w:cs="Times New Roman"/>
          <w:sz w:val="24"/>
          <w:szCs w:val="24"/>
        </w:rPr>
      </w:pPr>
      <w:r w:rsidRPr="002C6E1A">
        <w:rPr>
          <w:rFonts w:cs="Times New Roman"/>
          <w:sz w:val="24"/>
          <w:szCs w:val="24"/>
        </w:rPr>
        <w:t xml:space="preserve">Kesimpulan yang diperoleh dari adanya penjelasan diatas yaitu </w:t>
      </w:r>
      <w:r w:rsidR="00065F41" w:rsidRPr="002C6E1A">
        <w:rPr>
          <w:rFonts w:cs="Times New Roman"/>
          <w:sz w:val="24"/>
          <w:szCs w:val="24"/>
        </w:rPr>
        <w:t>secara meny</w:t>
      </w:r>
      <w:r w:rsidR="00987719" w:rsidRPr="002C6E1A">
        <w:rPr>
          <w:rFonts w:cs="Times New Roman"/>
          <w:sz w:val="24"/>
          <w:szCs w:val="24"/>
        </w:rPr>
        <w:t>eluruh bahwa Dana Perimbangan berpengaruh positif secara signifikan</w:t>
      </w:r>
      <w:r w:rsidR="00065F41" w:rsidRPr="002C6E1A">
        <w:rPr>
          <w:rFonts w:cs="Times New Roman"/>
          <w:sz w:val="24"/>
          <w:szCs w:val="24"/>
        </w:rPr>
        <w:t xml:space="preserve"> terhadap Belanja Daerah, maka hipotesis pertama yaitu Dana Perimbangan berpengaruh positif terhadap Belanja Daerah diterima.</w:t>
      </w:r>
    </w:p>
    <w:p w14:paraId="661AED2C" w14:textId="77777777" w:rsidR="001243CE" w:rsidRPr="002C6E1A" w:rsidRDefault="001243CE" w:rsidP="001243CE">
      <w:pPr>
        <w:ind w:firstLine="567"/>
        <w:contextualSpacing/>
        <w:rPr>
          <w:rFonts w:cs="Times New Roman"/>
          <w:sz w:val="24"/>
          <w:szCs w:val="24"/>
        </w:rPr>
      </w:pPr>
    </w:p>
    <w:p w14:paraId="4E89C1EF" w14:textId="23D39628" w:rsidR="00065F41" w:rsidRPr="002C6E1A" w:rsidRDefault="00065F41" w:rsidP="002C6E1A">
      <w:pPr>
        <w:contextualSpacing/>
        <w:rPr>
          <w:rFonts w:cs="Times New Roman"/>
          <w:b/>
          <w:sz w:val="24"/>
          <w:szCs w:val="24"/>
        </w:rPr>
      </w:pPr>
      <w:r w:rsidRPr="002C6E1A">
        <w:rPr>
          <w:rFonts w:cs="Times New Roman"/>
          <w:b/>
          <w:sz w:val="24"/>
          <w:szCs w:val="24"/>
        </w:rPr>
        <w:t>Pengaruh Penapatan Asli Daerah</w:t>
      </w:r>
      <w:r w:rsidR="007D181D" w:rsidRPr="002C6E1A">
        <w:rPr>
          <w:rFonts w:cs="Times New Roman"/>
          <w:b/>
          <w:sz w:val="24"/>
          <w:szCs w:val="24"/>
        </w:rPr>
        <w:t xml:space="preserve"> (PAD)</w:t>
      </w:r>
      <w:r w:rsidRPr="002C6E1A">
        <w:rPr>
          <w:rFonts w:cs="Times New Roman"/>
          <w:b/>
          <w:sz w:val="24"/>
          <w:szCs w:val="24"/>
        </w:rPr>
        <w:t xml:space="preserve"> terhadap Belanja Daerah</w:t>
      </w:r>
    </w:p>
    <w:p w14:paraId="023A7A65" w14:textId="1AC5F4E5" w:rsidR="001243CE" w:rsidRDefault="00065F41" w:rsidP="001243CE">
      <w:pPr>
        <w:ind w:firstLine="567"/>
        <w:contextualSpacing/>
        <w:rPr>
          <w:rFonts w:cs="Times New Roman"/>
          <w:sz w:val="24"/>
          <w:szCs w:val="24"/>
        </w:rPr>
      </w:pPr>
      <w:r w:rsidRPr="002C6E1A">
        <w:rPr>
          <w:rFonts w:cs="Times New Roman"/>
          <w:sz w:val="24"/>
          <w:szCs w:val="24"/>
        </w:rPr>
        <w:t>Berdasarkan tabel 10 diketahui nilai</w:t>
      </w:r>
      <w:r w:rsidR="001D1D07" w:rsidRPr="002C6E1A">
        <w:rPr>
          <w:rFonts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Pr="002C6E1A">
        <w:rPr>
          <w:rFonts w:cs="Times New Roman"/>
          <w:sz w:val="24"/>
          <w:szCs w:val="24"/>
        </w:rPr>
        <w:t xml:space="preserve"> pada </w:t>
      </w:r>
      <w:r w:rsidR="00515248" w:rsidRPr="002C6E1A">
        <w:rPr>
          <w:rFonts w:cs="Times New Roman"/>
          <w:sz w:val="24"/>
          <w:szCs w:val="24"/>
        </w:rPr>
        <w:t xml:space="preserve">variabel </w:t>
      </w:r>
      <w:r w:rsidRPr="002C6E1A">
        <w:rPr>
          <w:rFonts w:cs="Times New Roman"/>
          <w:sz w:val="24"/>
          <w:szCs w:val="24"/>
        </w:rPr>
        <w:t xml:space="preserve">Pendapatan Asli Daerah </w:t>
      </w:r>
      <w:r w:rsidR="001D1D07" w:rsidRPr="002C6E1A">
        <w:rPr>
          <w:rFonts w:cs="Times New Roman"/>
          <w:sz w:val="24"/>
          <w:szCs w:val="24"/>
        </w:rPr>
        <w:t xml:space="preserve">30,384 dengan </w:t>
      </w:r>
      <w:r w:rsidRPr="002C6E1A">
        <w:rPr>
          <w:rFonts w:cs="Times New Roman"/>
          <w:sz w:val="24"/>
          <w:szCs w:val="24"/>
        </w:rPr>
        <w:t xml:space="preserve">signifikan </w:t>
      </w:r>
      <w:proofErr w:type="gramStart"/>
      <w:r w:rsidRPr="002C6E1A">
        <w:rPr>
          <w:rFonts w:cs="Times New Roman"/>
          <w:sz w:val="24"/>
          <w:szCs w:val="24"/>
        </w:rPr>
        <w:t xml:space="preserve">0,002 </w:t>
      </w:r>
      <w:r w:rsidR="001D1D07" w:rsidRPr="002C6E1A">
        <w:rPr>
          <w:rFonts w:cs="Times New Roman"/>
          <w:sz w:val="24"/>
          <w:szCs w:val="24"/>
        </w:rPr>
        <w:t xml:space="preserve"> &lt;</w:t>
      </w:r>
      <w:proofErr w:type="gramEnd"/>
      <w:r w:rsidR="001D1D07" w:rsidRPr="002C6E1A">
        <w:rPr>
          <w:rFonts w:cs="Times New Roman"/>
          <w:sz w:val="24"/>
          <w:szCs w:val="24"/>
        </w:rPr>
        <w:t xml:space="preserve"> 0.05</w:t>
      </w:r>
      <w:r w:rsidR="005C690C" w:rsidRPr="002C6E1A">
        <w:rPr>
          <w:rFonts w:cs="Times New Roman"/>
          <w:sz w:val="24"/>
          <w:szCs w:val="24"/>
        </w:rPr>
        <w:t xml:space="preserve">. Sehingga </w:t>
      </w:r>
      <w:r w:rsidRPr="002C6E1A">
        <w:rPr>
          <w:rFonts w:cs="Times New Roman"/>
          <w:sz w:val="24"/>
          <w:szCs w:val="24"/>
        </w:rPr>
        <w:t xml:space="preserve">Pendapatan Asli Daerah </w:t>
      </w:r>
      <w:r w:rsidR="001D1D07" w:rsidRPr="002C6E1A">
        <w:rPr>
          <w:rFonts w:cs="Times New Roman"/>
          <w:sz w:val="24"/>
          <w:szCs w:val="24"/>
        </w:rPr>
        <w:t xml:space="preserve">berdampak </w:t>
      </w:r>
      <w:r w:rsidRPr="002C6E1A">
        <w:rPr>
          <w:rFonts w:cs="Times New Roman"/>
          <w:sz w:val="24"/>
          <w:szCs w:val="24"/>
        </w:rPr>
        <w:t>positif</w:t>
      </w:r>
      <w:r w:rsidR="001D1D07" w:rsidRPr="002C6E1A">
        <w:rPr>
          <w:rFonts w:cs="Times New Roman"/>
          <w:sz w:val="24"/>
          <w:szCs w:val="24"/>
        </w:rPr>
        <w:t xml:space="preserve"> secara</w:t>
      </w:r>
      <w:r w:rsidR="005C690C" w:rsidRPr="002C6E1A">
        <w:rPr>
          <w:rFonts w:cs="Times New Roman"/>
          <w:sz w:val="24"/>
          <w:szCs w:val="24"/>
        </w:rPr>
        <w:t xml:space="preserve"> </w:t>
      </w:r>
      <w:r w:rsidRPr="002C6E1A">
        <w:rPr>
          <w:rFonts w:cs="Times New Roman"/>
          <w:sz w:val="24"/>
          <w:szCs w:val="24"/>
        </w:rPr>
        <w:t xml:space="preserve">signifikan terhadap </w:t>
      </w:r>
      <w:r w:rsidR="00515248" w:rsidRPr="002C6E1A">
        <w:rPr>
          <w:rFonts w:cs="Times New Roman"/>
          <w:sz w:val="24"/>
          <w:szCs w:val="24"/>
        </w:rPr>
        <w:t xml:space="preserve">variabel </w:t>
      </w:r>
      <w:r w:rsidRPr="002C6E1A">
        <w:rPr>
          <w:rFonts w:cs="Times New Roman"/>
          <w:sz w:val="24"/>
          <w:szCs w:val="24"/>
        </w:rPr>
        <w:t>Belanja Daerah</w:t>
      </w:r>
      <w:r w:rsidR="00515248" w:rsidRPr="002C6E1A">
        <w:rPr>
          <w:rFonts w:cs="Times New Roman"/>
          <w:sz w:val="24"/>
          <w:szCs w:val="24"/>
        </w:rPr>
        <w:t xml:space="preserve"> (BD)</w:t>
      </w:r>
      <w:r w:rsidRPr="002C6E1A">
        <w:rPr>
          <w:rFonts w:cs="Times New Roman"/>
          <w:sz w:val="24"/>
          <w:szCs w:val="24"/>
        </w:rPr>
        <w:t xml:space="preserve"> dan memiliki kontribusi besar dalam mempengaruhi </w:t>
      </w:r>
      <w:r w:rsidR="00515248" w:rsidRPr="002C6E1A">
        <w:rPr>
          <w:rFonts w:cs="Times New Roman"/>
          <w:sz w:val="24"/>
          <w:szCs w:val="24"/>
        </w:rPr>
        <w:t xml:space="preserve">variabel </w:t>
      </w:r>
      <w:r w:rsidRPr="002C6E1A">
        <w:rPr>
          <w:rFonts w:cs="Times New Roman"/>
          <w:sz w:val="24"/>
          <w:szCs w:val="24"/>
        </w:rPr>
        <w:t>Belanja Daerah</w:t>
      </w:r>
      <w:r w:rsidR="00515248" w:rsidRPr="002C6E1A">
        <w:rPr>
          <w:rFonts w:cs="Times New Roman"/>
          <w:sz w:val="24"/>
          <w:szCs w:val="24"/>
        </w:rPr>
        <w:t xml:space="preserve"> (BD)</w:t>
      </w:r>
      <w:r w:rsidRPr="002C6E1A">
        <w:rPr>
          <w:rFonts w:cs="Times New Roman"/>
          <w:sz w:val="24"/>
          <w:szCs w:val="24"/>
        </w:rPr>
        <w:t xml:space="preserve">, maka hipotesis kedua yaitu Pendapatan Asli Daerah </w:t>
      </w:r>
      <w:r w:rsidRPr="002C6E1A">
        <w:rPr>
          <w:rFonts w:cs="Times New Roman"/>
          <w:sz w:val="24"/>
          <w:szCs w:val="24"/>
        </w:rPr>
        <w:t xml:space="preserve">(PAD) berpengaruh </w:t>
      </w:r>
      <w:r w:rsidR="00987719" w:rsidRPr="002C6E1A">
        <w:rPr>
          <w:rFonts w:cs="Times New Roman"/>
          <w:sz w:val="24"/>
          <w:szCs w:val="24"/>
        </w:rPr>
        <w:t xml:space="preserve">positif terhadap Belanja Daerah, </w:t>
      </w:r>
      <w:r w:rsidRPr="002C6E1A">
        <w:rPr>
          <w:rFonts w:cs="Times New Roman"/>
          <w:sz w:val="24"/>
          <w:szCs w:val="24"/>
        </w:rPr>
        <w:t>diterima.</w:t>
      </w:r>
    </w:p>
    <w:p w14:paraId="2F77165C" w14:textId="77777777" w:rsidR="00AB7E82" w:rsidRPr="002C6E1A" w:rsidRDefault="00AB7E82" w:rsidP="001243CE">
      <w:pPr>
        <w:ind w:firstLine="567"/>
        <w:contextualSpacing/>
        <w:rPr>
          <w:rFonts w:cs="Times New Roman"/>
          <w:sz w:val="24"/>
          <w:szCs w:val="24"/>
        </w:rPr>
      </w:pPr>
    </w:p>
    <w:p w14:paraId="11343C41" w14:textId="72AD3867" w:rsidR="00065F41" w:rsidRPr="002C6E1A" w:rsidRDefault="00065F41" w:rsidP="002C6E1A">
      <w:pPr>
        <w:contextualSpacing/>
        <w:rPr>
          <w:rFonts w:cs="Times New Roman"/>
          <w:b/>
          <w:sz w:val="24"/>
          <w:szCs w:val="24"/>
        </w:rPr>
      </w:pPr>
      <w:r w:rsidRPr="002C6E1A">
        <w:rPr>
          <w:rFonts w:cs="Times New Roman"/>
          <w:b/>
          <w:sz w:val="24"/>
          <w:szCs w:val="24"/>
        </w:rPr>
        <w:t>K</w:t>
      </w:r>
      <w:r w:rsidR="00515248" w:rsidRPr="002C6E1A">
        <w:rPr>
          <w:rFonts w:cs="Times New Roman"/>
          <w:b/>
          <w:sz w:val="24"/>
          <w:szCs w:val="24"/>
        </w:rPr>
        <w:t>ota dan Kabupaten</w:t>
      </w:r>
      <w:r w:rsidRPr="002C6E1A">
        <w:rPr>
          <w:rFonts w:cs="Times New Roman"/>
          <w:b/>
          <w:sz w:val="24"/>
          <w:szCs w:val="24"/>
        </w:rPr>
        <w:t xml:space="preserve"> di Provinsi Jawa Tengah Mengalami Flypaper Effect</w:t>
      </w:r>
    </w:p>
    <w:p w14:paraId="1BF83646" w14:textId="53B40E21" w:rsidR="00065F41" w:rsidRPr="002C6E1A" w:rsidRDefault="00065F41" w:rsidP="001243CE">
      <w:pPr>
        <w:ind w:firstLine="567"/>
        <w:contextualSpacing/>
        <w:rPr>
          <w:rFonts w:cs="Times New Roman"/>
          <w:sz w:val="24"/>
          <w:szCs w:val="24"/>
        </w:rPr>
      </w:pPr>
      <w:r w:rsidRPr="002C6E1A">
        <w:rPr>
          <w:rFonts w:cs="Times New Roman"/>
          <w:sz w:val="24"/>
          <w:szCs w:val="24"/>
        </w:rPr>
        <w:t>Berdasarkan tabel 10</w:t>
      </w:r>
      <w:r w:rsidR="00515248" w:rsidRPr="002C6E1A">
        <w:rPr>
          <w:rFonts w:cs="Times New Roman"/>
          <w:sz w:val="24"/>
          <w:szCs w:val="24"/>
        </w:rPr>
        <w:t>,</w:t>
      </w:r>
      <w:r w:rsidRPr="002C6E1A">
        <w:rPr>
          <w:rFonts w:cs="Times New Roman"/>
          <w:sz w:val="24"/>
          <w:szCs w:val="24"/>
        </w:rPr>
        <w:t xml:space="preserve"> Dana Transfer terhadap Belanja Daerah memiliki pengaruh positif signifikan, </w:t>
      </w:r>
      <w:r w:rsidR="00B00D79" w:rsidRPr="002C6E1A">
        <w:rPr>
          <w:rFonts w:cs="Times New Roman"/>
          <w:sz w:val="24"/>
          <w:szCs w:val="24"/>
        </w:rPr>
        <w:t>pernyataan tersebut didukung oleh beberapa analisis yaitu</w:t>
      </w:r>
      <w:r w:rsidRPr="002C6E1A">
        <w:rPr>
          <w:rFonts w:cs="Times New Roman"/>
          <w:sz w:val="24"/>
          <w:szCs w:val="24"/>
        </w:rPr>
        <w:t xml:space="preserve">: a) </w:t>
      </w:r>
      <w:r w:rsidR="00B00D79" w:rsidRPr="002C6E1A">
        <w:rPr>
          <w:rFonts w:cs="Times New Roman"/>
          <w:sz w:val="24"/>
          <w:szCs w:val="24"/>
        </w:rPr>
        <w:t>N</w:t>
      </w:r>
      <w:r w:rsidRPr="002C6E1A">
        <w:rPr>
          <w:rFonts w:cs="Times New Roman"/>
          <w:sz w:val="24"/>
          <w:szCs w:val="24"/>
        </w:rPr>
        <w:t xml:space="preserve">ilai koefisien B </w:t>
      </w:r>
      <w:r w:rsidR="00013411" w:rsidRPr="002C6E1A">
        <w:rPr>
          <w:rFonts w:cs="Times New Roman"/>
          <w:sz w:val="24"/>
          <w:szCs w:val="24"/>
        </w:rPr>
        <w:t xml:space="preserve">pada varibel </w:t>
      </w:r>
      <w:r w:rsidR="00B00D79" w:rsidRPr="002C6E1A">
        <w:rPr>
          <w:rFonts w:cs="Times New Roman"/>
          <w:sz w:val="24"/>
          <w:szCs w:val="24"/>
        </w:rPr>
        <w:t xml:space="preserve">Dana Alokasi Umum (DAU) </w:t>
      </w:r>
      <w:r w:rsidRPr="002C6E1A">
        <w:rPr>
          <w:rFonts w:cs="Times New Roman"/>
          <w:sz w:val="24"/>
          <w:szCs w:val="24"/>
        </w:rPr>
        <w:t>sebesar 1,683 d</w:t>
      </w:r>
      <w:r w:rsidR="00013411" w:rsidRPr="002C6E1A">
        <w:rPr>
          <w:rFonts w:cs="Times New Roman"/>
          <w:sz w:val="24"/>
          <w:szCs w:val="24"/>
        </w:rPr>
        <w:t>an</w:t>
      </w:r>
      <w:r w:rsidRPr="002C6E1A">
        <w:rPr>
          <w:rFonts w:cs="Times New Roman"/>
          <w:sz w:val="24"/>
          <w:szCs w:val="24"/>
        </w:rPr>
        <w:t xml:space="preserve"> nilai t hitung </w:t>
      </w:r>
      <w:r w:rsidR="00013411" w:rsidRPr="002C6E1A">
        <w:rPr>
          <w:rFonts w:cs="Times New Roman"/>
          <w:sz w:val="24"/>
          <w:szCs w:val="24"/>
        </w:rPr>
        <w:t xml:space="preserve">pada variabel tersebut </w:t>
      </w:r>
      <w:r w:rsidRPr="002C6E1A">
        <w:rPr>
          <w:rFonts w:cs="Times New Roman"/>
          <w:sz w:val="24"/>
          <w:szCs w:val="24"/>
        </w:rPr>
        <w:t xml:space="preserve">sebesar 20,754. b) </w:t>
      </w:r>
      <w:r w:rsidR="00013411" w:rsidRPr="002C6E1A">
        <w:rPr>
          <w:rFonts w:cs="Times New Roman"/>
          <w:sz w:val="24"/>
          <w:szCs w:val="24"/>
        </w:rPr>
        <w:t xml:space="preserve">Nilai koefisien B pada variabel </w:t>
      </w:r>
      <w:r w:rsidRPr="002C6E1A">
        <w:rPr>
          <w:rFonts w:cs="Times New Roman"/>
          <w:sz w:val="24"/>
          <w:szCs w:val="24"/>
        </w:rPr>
        <w:t>Dana Alokasi Khusus (DAK)</w:t>
      </w:r>
      <w:r w:rsidR="00013411" w:rsidRPr="002C6E1A">
        <w:rPr>
          <w:rFonts w:cs="Times New Roman"/>
          <w:sz w:val="24"/>
          <w:szCs w:val="24"/>
        </w:rPr>
        <w:t xml:space="preserve"> </w:t>
      </w:r>
      <w:r w:rsidRPr="002C6E1A">
        <w:rPr>
          <w:rFonts w:cs="Times New Roman"/>
          <w:sz w:val="24"/>
          <w:szCs w:val="24"/>
        </w:rPr>
        <w:t>sebesar 1,089 d</w:t>
      </w:r>
      <w:r w:rsidR="00013411" w:rsidRPr="002C6E1A">
        <w:rPr>
          <w:rFonts w:cs="Times New Roman"/>
          <w:sz w:val="24"/>
          <w:szCs w:val="24"/>
        </w:rPr>
        <w:t xml:space="preserve">an </w:t>
      </w:r>
      <w:r w:rsidRPr="002C6E1A">
        <w:rPr>
          <w:rFonts w:cs="Times New Roman"/>
          <w:sz w:val="24"/>
          <w:szCs w:val="24"/>
        </w:rPr>
        <w:t xml:space="preserve">nilai t hitung </w:t>
      </w:r>
      <w:r w:rsidR="00013411" w:rsidRPr="002C6E1A">
        <w:rPr>
          <w:rFonts w:cs="Times New Roman"/>
          <w:sz w:val="24"/>
          <w:szCs w:val="24"/>
        </w:rPr>
        <w:t xml:space="preserve">pada variabel tersebut </w:t>
      </w:r>
      <w:r w:rsidRPr="002C6E1A">
        <w:rPr>
          <w:rFonts w:cs="Times New Roman"/>
          <w:sz w:val="24"/>
          <w:szCs w:val="24"/>
        </w:rPr>
        <w:t xml:space="preserve">sebesar 7,389. c) </w:t>
      </w:r>
      <w:r w:rsidR="00013411" w:rsidRPr="002C6E1A">
        <w:rPr>
          <w:rFonts w:cs="Times New Roman"/>
          <w:sz w:val="24"/>
          <w:szCs w:val="24"/>
        </w:rPr>
        <w:t xml:space="preserve">Nilai koefisien B pada variabel </w:t>
      </w:r>
      <w:r w:rsidRPr="002C6E1A">
        <w:rPr>
          <w:rFonts w:cs="Times New Roman"/>
          <w:sz w:val="24"/>
          <w:szCs w:val="24"/>
        </w:rPr>
        <w:t>Dana Bagi Hasil (DBH)</w:t>
      </w:r>
      <w:r w:rsidR="00013411" w:rsidRPr="002C6E1A">
        <w:rPr>
          <w:rFonts w:cs="Times New Roman"/>
          <w:sz w:val="24"/>
          <w:szCs w:val="24"/>
        </w:rPr>
        <w:t xml:space="preserve"> </w:t>
      </w:r>
      <w:r w:rsidRPr="002C6E1A">
        <w:rPr>
          <w:rFonts w:cs="Times New Roman"/>
          <w:sz w:val="24"/>
          <w:szCs w:val="24"/>
        </w:rPr>
        <w:t>sebesar 1,006 d</w:t>
      </w:r>
      <w:r w:rsidR="00013411" w:rsidRPr="002C6E1A">
        <w:rPr>
          <w:rFonts w:cs="Times New Roman"/>
          <w:sz w:val="24"/>
          <w:szCs w:val="24"/>
        </w:rPr>
        <w:t>an</w:t>
      </w:r>
      <w:r w:rsidRPr="002C6E1A">
        <w:rPr>
          <w:rFonts w:cs="Times New Roman"/>
          <w:sz w:val="24"/>
          <w:szCs w:val="24"/>
        </w:rPr>
        <w:t xml:space="preserve"> nilai t hitung </w:t>
      </w:r>
      <w:r w:rsidR="00013411" w:rsidRPr="002C6E1A">
        <w:rPr>
          <w:rFonts w:cs="Times New Roman"/>
          <w:sz w:val="24"/>
          <w:szCs w:val="24"/>
        </w:rPr>
        <w:t xml:space="preserve">pada variabel tersebut </w:t>
      </w:r>
      <w:r w:rsidRPr="002C6E1A">
        <w:rPr>
          <w:rFonts w:cs="Times New Roman"/>
          <w:sz w:val="24"/>
          <w:szCs w:val="24"/>
        </w:rPr>
        <w:t>sebesar 5,023</w:t>
      </w:r>
    </w:p>
    <w:p w14:paraId="1C46D8CC" w14:textId="7B6C3788" w:rsidR="00065F41" w:rsidRPr="002C6E1A" w:rsidRDefault="00013411" w:rsidP="001243CE">
      <w:pPr>
        <w:ind w:firstLine="567"/>
        <w:contextualSpacing/>
        <w:rPr>
          <w:rFonts w:cs="Times New Roman"/>
          <w:sz w:val="24"/>
          <w:szCs w:val="24"/>
        </w:rPr>
      </w:pPr>
      <w:r w:rsidRPr="002C6E1A">
        <w:rPr>
          <w:rFonts w:cs="Times New Roman"/>
          <w:sz w:val="24"/>
          <w:szCs w:val="24"/>
        </w:rPr>
        <w:t xml:space="preserve">Pengaruh variabel </w:t>
      </w:r>
      <w:r w:rsidR="00065F41" w:rsidRPr="002C6E1A">
        <w:rPr>
          <w:rFonts w:cs="Times New Roman"/>
          <w:sz w:val="24"/>
          <w:szCs w:val="24"/>
        </w:rPr>
        <w:t xml:space="preserve">Pendapatan Asli Daerah (PAD) terhadap </w:t>
      </w:r>
      <w:r w:rsidRPr="002C6E1A">
        <w:rPr>
          <w:rFonts w:cs="Times New Roman"/>
          <w:sz w:val="24"/>
          <w:szCs w:val="24"/>
        </w:rPr>
        <w:t xml:space="preserve">variabel dependen yaitu </w:t>
      </w:r>
      <w:r w:rsidR="00065F41" w:rsidRPr="002C6E1A">
        <w:rPr>
          <w:rFonts w:cs="Times New Roman"/>
          <w:sz w:val="24"/>
          <w:szCs w:val="24"/>
        </w:rPr>
        <w:t xml:space="preserve">Belanja Daerah memiliki pengaruh </w:t>
      </w:r>
      <w:r w:rsidRPr="002C6E1A">
        <w:rPr>
          <w:rFonts w:cs="Times New Roman"/>
          <w:sz w:val="24"/>
          <w:szCs w:val="24"/>
        </w:rPr>
        <w:t xml:space="preserve">yang </w:t>
      </w:r>
      <w:r w:rsidR="00065F41" w:rsidRPr="002C6E1A">
        <w:rPr>
          <w:rFonts w:cs="Times New Roman"/>
          <w:sz w:val="24"/>
          <w:szCs w:val="24"/>
        </w:rPr>
        <w:t xml:space="preserve">positif </w:t>
      </w:r>
      <w:r w:rsidRPr="002C6E1A">
        <w:rPr>
          <w:rFonts w:cs="Times New Roman"/>
          <w:sz w:val="24"/>
          <w:szCs w:val="24"/>
        </w:rPr>
        <w:t xml:space="preserve">dan </w:t>
      </w:r>
      <w:r w:rsidR="00065F41" w:rsidRPr="002C6E1A">
        <w:rPr>
          <w:rFonts w:cs="Times New Roman"/>
          <w:sz w:val="24"/>
          <w:szCs w:val="24"/>
        </w:rPr>
        <w:t xml:space="preserve">signifikan dengan nilai koefisien B sebesar 0,931 dan nilai t hitung sebesar 30,384. Dapat terlihat bahwa nilai koefisien B pada </w:t>
      </w:r>
      <w:r w:rsidRPr="002C6E1A">
        <w:rPr>
          <w:rFonts w:cs="Times New Roman"/>
          <w:sz w:val="24"/>
          <w:szCs w:val="24"/>
        </w:rPr>
        <w:t xml:space="preserve">variabel </w:t>
      </w:r>
      <w:r w:rsidR="00065F41" w:rsidRPr="002C6E1A">
        <w:rPr>
          <w:rFonts w:cs="Times New Roman"/>
          <w:sz w:val="24"/>
          <w:szCs w:val="24"/>
        </w:rPr>
        <w:t>Pendapatan Asli Daerah (PAD) leb</w:t>
      </w:r>
      <w:r w:rsidRPr="002C6E1A">
        <w:rPr>
          <w:rFonts w:cs="Times New Roman"/>
          <w:sz w:val="24"/>
          <w:szCs w:val="24"/>
        </w:rPr>
        <w:t>i</w:t>
      </w:r>
      <w:r w:rsidR="00065F41" w:rsidRPr="002C6E1A">
        <w:rPr>
          <w:rFonts w:cs="Times New Roman"/>
          <w:sz w:val="24"/>
          <w:szCs w:val="24"/>
        </w:rPr>
        <w:t xml:space="preserve">h kecil </w:t>
      </w:r>
      <w:r w:rsidRPr="002C6E1A">
        <w:rPr>
          <w:rFonts w:cs="Times New Roman"/>
          <w:sz w:val="24"/>
          <w:szCs w:val="24"/>
        </w:rPr>
        <w:t xml:space="preserve">dibandingkan dengan variabel </w:t>
      </w:r>
      <w:r w:rsidR="00065F41" w:rsidRPr="002C6E1A">
        <w:rPr>
          <w:rFonts w:cs="Times New Roman"/>
          <w:sz w:val="24"/>
          <w:szCs w:val="24"/>
        </w:rPr>
        <w:t xml:space="preserve">Dana Alokasi Umum (DAU), </w:t>
      </w:r>
      <w:r w:rsidRPr="002C6E1A">
        <w:rPr>
          <w:rFonts w:cs="Times New Roman"/>
          <w:sz w:val="24"/>
          <w:szCs w:val="24"/>
        </w:rPr>
        <w:t xml:space="preserve">analisis tersebut memunculkan </w:t>
      </w:r>
      <w:r w:rsidR="00A9025F" w:rsidRPr="002C6E1A">
        <w:rPr>
          <w:rFonts w:cs="Times New Roman"/>
          <w:sz w:val="24"/>
          <w:szCs w:val="24"/>
        </w:rPr>
        <w:t xml:space="preserve">sebuah </w:t>
      </w:r>
      <w:r w:rsidRPr="002C6E1A">
        <w:rPr>
          <w:rFonts w:cs="Times New Roman"/>
          <w:sz w:val="24"/>
          <w:szCs w:val="24"/>
        </w:rPr>
        <w:t>kesimpul</w:t>
      </w:r>
      <w:r w:rsidR="00A9025F" w:rsidRPr="002C6E1A">
        <w:rPr>
          <w:rFonts w:cs="Times New Roman"/>
          <w:sz w:val="24"/>
          <w:szCs w:val="24"/>
        </w:rPr>
        <w:t xml:space="preserve">an yaitu walaupun </w:t>
      </w:r>
      <w:r w:rsidR="00065F41" w:rsidRPr="002C6E1A">
        <w:rPr>
          <w:rFonts w:cs="Times New Roman"/>
          <w:sz w:val="24"/>
          <w:szCs w:val="24"/>
        </w:rPr>
        <w:t xml:space="preserve">Pendapatan Asli Daerah (PAD) memiliki </w:t>
      </w:r>
      <w:r w:rsidR="00A9025F" w:rsidRPr="002C6E1A">
        <w:rPr>
          <w:rFonts w:cs="Times New Roman"/>
          <w:sz w:val="24"/>
          <w:szCs w:val="24"/>
        </w:rPr>
        <w:t>pengaruh yang</w:t>
      </w:r>
      <w:r w:rsidR="00065F41" w:rsidRPr="002C6E1A">
        <w:rPr>
          <w:rFonts w:cs="Times New Roman"/>
          <w:sz w:val="24"/>
          <w:szCs w:val="24"/>
        </w:rPr>
        <w:t xml:space="preserve"> positif </w:t>
      </w:r>
      <w:r w:rsidR="00A9025F" w:rsidRPr="002C6E1A">
        <w:rPr>
          <w:rFonts w:cs="Times New Roman"/>
          <w:sz w:val="24"/>
          <w:szCs w:val="24"/>
        </w:rPr>
        <w:t xml:space="preserve">serta </w:t>
      </w:r>
      <w:r w:rsidR="00065F41" w:rsidRPr="002C6E1A">
        <w:rPr>
          <w:rFonts w:cs="Times New Roman"/>
          <w:sz w:val="24"/>
          <w:szCs w:val="24"/>
        </w:rPr>
        <w:t>signifikan, pengaruh dana transfer pada Belanja Daerah</w:t>
      </w:r>
      <w:r w:rsidR="00A9025F" w:rsidRPr="002C6E1A">
        <w:rPr>
          <w:rFonts w:cs="Times New Roman"/>
          <w:sz w:val="24"/>
          <w:szCs w:val="24"/>
        </w:rPr>
        <w:t xml:space="preserve"> (BD) akan menjadi</w:t>
      </w:r>
      <w:r w:rsidR="00065F41" w:rsidRPr="002C6E1A">
        <w:rPr>
          <w:rFonts w:cs="Times New Roman"/>
          <w:sz w:val="24"/>
          <w:szCs w:val="24"/>
        </w:rPr>
        <w:t xml:space="preserve"> lebih besar dibandingkan dengan Pendapatan Asli Daerah (PAD). Maka hipotesis ketiga yaitu </w:t>
      </w:r>
      <w:r w:rsidR="00A9025F" w:rsidRPr="002C6E1A">
        <w:rPr>
          <w:rFonts w:cs="Times New Roman"/>
          <w:sz w:val="24"/>
          <w:szCs w:val="24"/>
        </w:rPr>
        <w:t>Kota dan Kabupaten</w:t>
      </w:r>
      <w:r w:rsidR="00065F41" w:rsidRPr="002C6E1A">
        <w:rPr>
          <w:rFonts w:cs="Times New Roman"/>
          <w:sz w:val="24"/>
          <w:szCs w:val="24"/>
        </w:rPr>
        <w:t xml:space="preserve"> di Provinsi Jawa Tengah mengalami flypaper effect diterima.</w:t>
      </w:r>
    </w:p>
    <w:p w14:paraId="64F7DAE1" w14:textId="77777777" w:rsidR="00065F41" w:rsidRPr="002C6E1A" w:rsidRDefault="00065F41" w:rsidP="002C6E1A">
      <w:pPr>
        <w:ind w:firstLine="284"/>
        <w:contextualSpacing/>
        <w:rPr>
          <w:rFonts w:cs="Times New Roman"/>
          <w:sz w:val="24"/>
          <w:szCs w:val="24"/>
        </w:rPr>
      </w:pPr>
    </w:p>
    <w:p w14:paraId="1394E29A" w14:textId="77777777" w:rsidR="00065F41" w:rsidRPr="002C6E1A" w:rsidRDefault="00065F41" w:rsidP="001243CE">
      <w:pPr>
        <w:pStyle w:val="Heading1"/>
        <w:numPr>
          <w:ilvl w:val="0"/>
          <w:numId w:val="0"/>
        </w:numPr>
        <w:contextualSpacing/>
        <w:rPr>
          <w:sz w:val="24"/>
          <w:szCs w:val="24"/>
        </w:rPr>
      </w:pPr>
      <w:r w:rsidRPr="002C6E1A">
        <w:rPr>
          <w:sz w:val="24"/>
          <w:szCs w:val="24"/>
        </w:rPr>
        <w:lastRenderedPageBreak/>
        <w:t>PEMBAHASAN</w:t>
      </w:r>
    </w:p>
    <w:p w14:paraId="51C5E0E5" w14:textId="674FB3CD" w:rsidR="00065F41" w:rsidRPr="002C6E1A" w:rsidRDefault="00065F41" w:rsidP="001243CE">
      <w:pPr>
        <w:pStyle w:val="Heading2"/>
        <w:numPr>
          <w:ilvl w:val="0"/>
          <w:numId w:val="0"/>
        </w:numPr>
        <w:contextualSpacing/>
        <w:rPr>
          <w:sz w:val="24"/>
          <w:szCs w:val="24"/>
        </w:rPr>
      </w:pPr>
      <w:r w:rsidRPr="002C6E1A">
        <w:rPr>
          <w:sz w:val="24"/>
          <w:szCs w:val="24"/>
        </w:rPr>
        <w:t xml:space="preserve">Pengaruh Dana Perimbangan </w:t>
      </w:r>
      <w:r w:rsidR="005C690C" w:rsidRPr="002C6E1A">
        <w:rPr>
          <w:sz w:val="24"/>
          <w:szCs w:val="24"/>
        </w:rPr>
        <w:t xml:space="preserve">(DAU, DAK, dan DBH) </w:t>
      </w:r>
      <w:r w:rsidRPr="002C6E1A">
        <w:rPr>
          <w:sz w:val="24"/>
          <w:szCs w:val="24"/>
        </w:rPr>
        <w:t>terhadap Belanja Daerah</w:t>
      </w:r>
    </w:p>
    <w:p w14:paraId="55ADE849" w14:textId="5BD7D714" w:rsidR="00065F41" w:rsidRDefault="00065F41" w:rsidP="001243CE">
      <w:pPr>
        <w:ind w:firstLine="567"/>
        <w:contextualSpacing/>
        <w:rPr>
          <w:rFonts w:cs="Times New Roman"/>
          <w:sz w:val="24"/>
          <w:szCs w:val="24"/>
        </w:rPr>
      </w:pPr>
      <w:r w:rsidRPr="002C6E1A">
        <w:rPr>
          <w:rFonts w:cs="Times New Roman"/>
          <w:sz w:val="24"/>
          <w:szCs w:val="24"/>
        </w:rPr>
        <w:t>Hipotesis</w:t>
      </w:r>
      <w:r w:rsidR="00A9025F" w:rsidRPr="002C6E1A">
        <w:rPr>
          <w:rFonts w:cs="Times New Roman"/>
          <w:sz w:val="24"/>
          <w:szCs w:val="24"/>
        </w:rPr>
        <w:t xml:space="preserve"> </w:t>
      </w:r>
      <w:r w:rsidR="003B6366" w:rsidRPr="002C6E1A">
        <w:rPr>
          <w:rFonts w:cs="Times New Roman"/>
          <w:sz w:val="24"/>
          <w:szCs w:val="24"/>
        </w:rPr>
        <w:t>pertama</w:t>
      </w:r>
      <w:r w:rsidRPr="002C6E1A">
        <w:rPr>
          <w:rFonts w:cs="Times New Roman"/>
          <w:sz w:val="24"/>
          <w:szCs w:val="24"/>
        </w:rPr>
        <w:t xml:space="preserve"> yaitu dana perimbangan </w:t>
      </w:r>
      <w:r w:rsidR="005C690C" w:rsidRPr="002C6E1A">
        <w:rPr>
          <w:rFonts w:cs="Times New Roman"/>
          <w:sz w:val="24"/>
          <w:szCs w:val="24"/>
        </w:rPr>
        <w:t xml:space="preserve">(DAU, DAK, dan DBH) </w:t>
      </w:r>
      <w:r w:rsidR="003B6366" w:rsidRPr="002C6E1A">
        <w:rPr>
          <w:rFonts w:cs="Times New Roman"/>
          <w:sz w:val="24"/>
          <w:szCs w:val="24"/>
        </w:rPr>
        <w:t>berpengaruh</w:t>
      </w:r>
      <w:r w:rsidR="00A9025F" w:rsidRPr="002C6E1A">
        <w:rPr>
          <w:rFonts w:cs="Times New Roman"/>
          <w:sz w:val="24"/>
          <w:szCs w:val="24"/>
        </w:rPr>
        <w:t xml:space="preserve"> </w:t>
      </w:r>
      <w:r w:rsidRPr="002C6E1A">
        <w:rPr>
          <w:rFonts w:cs="Times New Roman"/>
          <w:sz w:val="24"/>
          <w:szCs w:val="24"/>
        </w:rPr>
        <w:t xml:space="preserve">positif terhadap </w:t>
      </w:r>
      <w:r w:rsidR="003B6366" w:rsidRPr="002C6E1A">
        <w:rPr>
          <w:rFonts w:cs="Times New Roman"/>
          <w:sz w:val="24"/>
          <w:szCs w:val="24"/>
        </w:rPr>
        <w:t xml:space="preserve">belanja daerah. Pengujian membuktikan dana perimbangan berkontribusi positif terhadap belanja daerah. Simpulan yang diperoleh, daerah masih belum mandiri dalam mengelola keuangannya sendiri tanpa bergantung pada Pemerintah Pusat. </w:t>
      </w:r>
      <w:r w:rsidR="006556B6" w:rsidRPr="002C6E1A">
        <w:rPr>
          <w:rFonts w:cs="Times New Roman"/>
          <w:sz w:val="24"/>
          <w:szCs w:val="24"/>
        </w:rPr>
        <w:t xml:space="preserve">Penelitian ini sesuai dengan penelitian terdahulu </w:t>
      </w:r>
      <w:r w:rsidRPr="002C6E1A">
        <w:rPr>
          <w:rFonts w:cs="Times New Roman"/>
          <w:sz w:val="24"/>
          <w:szCs w:val="24"/>
        </w:rPr>
        <w:t>yang</w:t>
      </w:r>
      <w:r w:rsidR="00CE2C33" w:rsidRPr="002C6E1A">
        <w:rPr>
          <w:rFonts w:cs="Times New Roman"/>
          <w:sz w:val="24"/>
          <w:szCs w:val="24"/>
        </w:rPr>
        <w:t xml:space="preserve"> telah</w:t>
      </w:r>
      <w:r w:rsidRPr="002C6E1A">
        <w:rPr>
          <w:rFonts w:cs="Times New Roman"/>
          <w:sz w:val="24"/>
          <w:szCs w:val="24"/>
        </w:rPr>
        <w:t xml:space="preserve"> dilakukan oleh </w:t>
      </w:r>
      <w:r w:rsidR="008E045C" w:rsidRPr="002C6E1A">
        <w:rPr>
          <w:rFonts w:cs="Times New Roman"/>
          <w:sz w:val="24"/>
          <w:szCs w:val="24"/>
        </w:rPr>
        <w:fldChar w:fldCharType="begin" w:fldLock="1"/>
      </w:r>
      <w:r w:rsidR="008E045C" w:rsidRPr="002C6E1A">
        <w:rPr>
          <w:rFonts w:cs="Times New Roman"/>
          <w:sz w:val="24"/>
          <w:szCs w:val="24"/>
        </w:rPr>
        <w:instrText>ADDIN CSL_CITATION {"citationItems":[{"id":"ITEM-1","itemData":{"DOI":"10.31941/jebi.v25i2.2433","ISSN":"1693-0908","abstract":"This research examine the flypaper effects as one as the indicator of succes of decentralisations. The research analyze to find out wether Balancing Fund (especially General Fund Transfer) and The locallygenerated revenur influence the Operational Expenditure and Capital Expenditure in the period of 2018-2020. The resources of data used are budget realization report of 35 Regency/City Regional Government Province of Central Java that was published at the Directorate General of Financial Balance Ministry of Finance. The method used in this study is a purposive sampling method with panel data which is used the combination period/years of 2018-2020 time series data and used the cross section data of 35 Regency/City Regional Governments in Province of Central Java. The result of research prove that there has been a flypaper effect on the Balancing Fund (especially General Fund Transfer) on Operational Expenditures at 35 Regency/City Regional Government in Province of Central Java. The Balancing Fund and Locally Generated Revenue each have a significant influence on Operational Expenditures. The results of the second hypothesis testing prove that the The Balancing Fund and Locally Generated Revenue have no effect on Capitall Exspenditures.","author":[{"dropping-particle":"","family":"Junaedi","given":"Ari","non-dropping-particle":"","parse-names":false,"suffix":""},{"dropping-particle":"","family":"Masdjojo","given":"Gregorius N","non-dropping-particle":"","parse-names":false,"suffix":""}],"container-title":"Jurnal Ekonomi dan Bisnis","id":"ITEM-1","issue":"2","issued":{"date-parts":[["2022"]]},"page":"110-127","title":"Penelusuran Fly Paper Effect pada Belanja Operasi dan Belanja Modal Pemerintah Daerah Kabupaten/Kota di Provinsi Jawa Tengah","type":"article-journal","volume":"25"},"uris":["http://www.mendeley.com/documents/?uuid=81d7d6b5-27ae-44c8-adc1-8c4fd31e2944"]},{"id":"ITEM-2","itemData":{"DOI":"10.23917/jep.v16i1.939","ISBN":"6202484519","ISSN":"1411-6081","abstract":"This research analyze the possibility of flypaper effect on Operating Expenditure (OE) and Capital Expenditure (CE) of the City Government in Indonesia. The research also tested the effect of the Original Regional Revenue (ORR) and the General Allocation Fund (GAF) against OE and CE in the period of 2010-2012. Types of data used was the data panel, which is a combination data 2010-2012 time series and cross section 56 city. This research used panel data regression analysis which is estimated by Fixed Effect Model (FEM) and Random Effect Model (REM). The results of this research indicate that the ORR and GAF have positive and significant effect on OE. Furthermore this research find that flypaper effect occurs in OE. But the GAF is not significant to the CE. The ORR have a positive and significant effect on CE. Furthermore this research find that flypaper effect does not occur on CE.","author":[{"dropping-particle":"","family":"Purbarini","given":"Endah","non-dropping-particle":"","parse-names":false,"suffix":""},{"dropping-particle":"","family":"Masdjojo","given":"Gregorius N.","non-dropping-particle":"","parse-names":false,"suffix":""}],"container-title":"Jurnal Ekonomi Pembangunan: Kajian Masalah Ekonomi dan Pembangunan","id":"ITEM-2","issue":"1","issued":{"date-parts":[["2015"]]},"page":"75","title":"Flypaper Effect on Operating Expenditure and Capital Expenditure of the City Government in Indonesia","type":"article-journal","volume":"16"},"uris":["http://www.mendeley.com/documents/?uuid=1877ade6-c3d6-4315-b3ac-3f2ea36b9f41"]}],"mendeley":{"formattedCitation":"(Junaedi &amp; Masdjojo, 2022; Purbarini &amp; Masdjojo, 2015)","plainTextFormattedCitation":"(Junaedi &amp; Masdjojo, 2022; Purbarini &amp; Masdjojo, 2015)","previouslyFormattedCitation":"(Junaedi &amp; Masdjojo, 2022; Purbarini &amp; Masdjojo, 2015)"},"properties":{"noteIndex":0},"schema":"https://github.com/citation-style-language/schema/raw/master/csl-citation.json"}</w:instrText>
      </w:r>
      <w:r w:rsidR="008E045C" w:rsidRPr="002C6E1A">
        <w:rPr>
          <w:rFonts w:cs="Times New Roman"/>
          <w:sz w:val="24"/>
          <w:szCs w:val="24"/>
        </w:rPr>
        <w:fldChar w:fldCharType="separate"/>
      </w:r>
      <w:r w:rsidR="008E045C" w:rsidRPr="002C6E1A">
        <w:rPr>
          <w:rFonts w:cs="Times New Roman"/>
          <w:noProof/>
          <w:sz w:val="24"/>
          <w:szCs w:val="24"/>
        </w:rPr>
        <w:t>(Junaedi &amp; Masdjojo, 2022; Purbarini &amp; Masdjojo, 2015)</w:t>
      </w:r>
      <w:r w:rsidR="008E045C" w:rsidRPr="002C6E1A">
        <w:rPr>
          <w:rFonts w:cs="Times New Roman"/>
          <w:sz w:val="24"/>
          <w:szCs w:val="24"/>
        </w:rPr>
        <w:fldChar w:fldCharType="end"/>
      </w:r>
      <w:r w:rsidRPr="002C6E1A">
        <w:rPr>
          <w:rFonts w:cs="Times New Roman"/>
          <w:sz w:val="24"/>
          <w:szCs w:val="24"/>
        </w:rPr>
        <w:t xml:space="preserve"> yang menyatakan bahwa Dana Alokasi Umum (DAU) berpengaruh positif dan signifikan terhadap belanja opersai, dan berpengaruh tidak signifikan terhadap belanja modal. </w:t>
      </w:r>
      <w:r w:rsidR="00CE2C33" w:rsidRPr="002C6E1A">
        <w:rPr>
          <w:rFonts w:cs="Times New Roman"/>
          <w:sz w:val="24"/>
          <w:szCs w:val="24"/>
        </w:rPr>
        <w:t xml:space="preserve">Tidak jauh beda dengan penelitian terdahulu yang telah dijelaskan pada penelitian yang </w:t>
      </w:r>
      <w:r w:rsidRPr="002C6E1A">
        <w:rPr>
          <w:rFonts w:cs="Times New Roman"/>
          <w:sz w:val="24"/>
          <w:szCs w:val="24"/>
        </w:rPr>
        <w:t xml:space="preserve">dilakukan oleh </w:t>
      </w:r>
      <w:r w:rsidR="008E045C" w:rsidRPr="002C6E1A">
        <w:rPr>
          <w:rFonts w:cs="Times New Roman"/>
          <w:sz w:val="24"/>
          <w:szCs w:val="24"/>
        </w:rPr>
        <w:fldChar w:fldCharType="begin" w:fldLock="1"/>
      </w:r>
      <w:r w:rsidR="00110C2B" w:rsidRPr="002C6E1A">
        <w:rPr>
          <w:rFonts w:cs="Times New Roman"/>
          <w:sz w:val="24"/>
          <w:szCs w:val="24"/>
        </w:rPr>
        <w:instrText>ADDIN CSL_CITATION {"citationItems":[{"id":"ITEM-1","itemData":{"DOI":"10.32670/fairvalue.v4i7.1313","ISSN":"2622-2205","abstract":"Penelitian ini bertujuan untuk menunjukan kemungkinan terjadinya Flypaper Effect serta pengaruh pendapatan asli daerah, dana alokasi umum, dana alokasi khusus, dan dana bagi hasil terhadap belanja daerah. Pengambilan populasi dari seluruh Kabupaten/ Kota di Provinsi Jawa Tengah dan sampel sebanyak 105 Kabupaten/Kota. Data yang digunakan diambil dari Badan Pusat Statistika, Statistika Keuangan pemerintah Kabupaten/Kota Sumatra dan Jawa Buku 1 Tahun 2017-2019. Metode analisis yang digunakan adalah uji statistik deskriptif, uji hipotesis, dan model regresi linier berganda. Berdasarkan hasil pengujian menunjukan bahwa Pendapatan Asli Daerah, Dana Alokasi Umum, Dana Alokasi Khusus, dan Dana Bagi Hasil berpengaruh positif signifikan terhadap Belanja Daerah serta terjadi fenomena Flypaper Effect di Kabupaten/Kota Profinsi Jawa Tengah.","author":[{"dropping-particle":"","family":"Armadani","given":"Fifi","non-dropping-particle":"","parse-names":false,"suffix":""},{"dropping-particle":"","family":"Maryono","given":"","non-dropping-particle":"","parse-names":false,"suffix":""}],"container-title":"Fair Value: Jurnal Ilmiah Akuntansi dan Keuangan","id":"ITEM-1","issue":"7","issued":{"date-parts":[["2022"]]},"page":"753-760","title":"Analisis Flypaper Effect Pada Belanja Daerah Pemerintah Daerah Kabupaten dan Kota di Provinsi Jawa Tengah Periode 2017-2019","type":"article-journal","volume":"4"},"uris":["http://www.mendeley.com/documents/?uuid=49724af5-f509-4dd1-b9a2-5f57240dfc6d"]},{"id":"ITEM-2","itemData":{"DOI":"10.24036/jea.v5i1.649","abstract":"This study aims to examine the effect of PAD, DAU, DAK and SILPA on Regional Expenditures, besides that it also examines whether the FLYPAPER EFFECT phenomenon occurs in local governments in West Sumatra. The population in this study is the Indonesian Provincial Government in 2016-2020. The analytical method used is multiple linear regression analysis. The results of this study indicate that PAD, DAU, DAK, and SILPA have a significant effect on Regional Expenditures and also the occurrence of the FLYPAPER EFFECT phenomenon in local government in West Sumatra.","author":[{"dropping-particle":"","family":"Rafi, N","given":"R","non-dropping-particle":"","parse-names":false,"suffix":""},{"dropping-particle":"","family":"Arza, F","given":"I","non-dropping-particle":"","parse-names":false,"suffix":""}],"container-title":"Jurnal Eksplorasi Akuntansi","id":"ITEM-2","issue":"1","issued":{"date-parts":[["2023"]]},"page":"411-427","title":"Analisis Flypaper Effect pada Pengaruh Pendapatan Asli Daerah (PAD), Dana Alokasi Umum (DAU), Dana Alokasi Khusus (DAK), dan Sisa Lebih Pembiayaan Anggaran (SiLPA) terhadap Belanja Daerah: Studi Empiris pada Pemerintah Kabupaten/Kota se Provinsi Sumatera","type":"article-journal","volume":"5"},"uris":["http://www.mendeley.com/documents/?uuid=262cb2ab-51e8-495e-a18b-cf014f599211"]},{"id":"ITEM-3","itemData":{"DOI":"10.24036/jea.v2i3.273","abstract":"This study aims to look at the effect of the General Allocation Fund, Special Allocation Fund, Profit Sharing Funds and Regional Original Revenue towards the Regional Expenditure and to analyze the phenomenon of the flypaper effect on the Provincial Government in Indonesia. The population of this study was 34 provinces in all provinces in Indonesia. This study used the total sampling technique. The data used were the secondary data obtained from www.djpk.kemenkeu.go.id. The method used in this study was a multiple regression by using IBM SPSS 26 program. The results of this study indicated that DAU, DBH and PAD partially have a significant positive effect on the Regional Expenditure. However, the DAK variable has no effect on the Regional Expenditure. The coefficient of Balance Fund was greater than the PAD coefficient. In conclusion, there is a flypaper effect on the provincial government in Indonesia.","author":[{"dropping-particle":"","family":"Fadilah","given":"Haris","non-dropping-particle":"","parse-names":false,"suffix":""},{"dropping-particle":"","family":"Helmayunita","given":"Nayang","non-dropping-particle":"","parse-names":false,"suffix":""}],"container-title":"Jurnal Eksplorasi Akuntansi","id":"ITEM-3","issue":"3","issued":{"date-parts":[["2020"]]},"page":"3144-3159","title":"Analisis Flypaper Effect Pada Dana Alokasi Umum, Dana Alokasi Khusus, Dana Bagi Hasil, Dan Pendapatan Asli Daerah Terhadap Belanja Daerah Provinsi Di Indonesia","type":"article-journal","volume":"2"},"uris":["http://www.mendeley.com/documents/?uuid=550f30a6-c759-4705-844e-470779aed2a9"]},{"id":"ITEM-4","itemData":{"DOI":"10.33059/jensi.v5i2.4223","abstract":"Penelitian ini dilakukan dengan tujuan untuk mengetahui besarnya pengaruh DAU dan PAD terhadap Belanja Daerah dan apakah terjadi Flypaper Effect pada Belanja Daerah di Provinsi Aceh. Data yang digunakan adalah data sekunder yang bersumber dari Badan Pusat Statistik (BPS). Data yang diperoleh dianalisis menggunakan persamaan regresi linier berganda, uji t, uji F dan Koefisien determinasi (R2). Hasil penelitian diperoleh persamaan Y= 3,88 + 2,0463logX1 + 3,1499logX2. Nilai konstanta sebesar 3,88 artinya apabila nilai DAU dan PAD tidak mengalami perubahan, maka Belanja Daerah Provinsi Aceh sebesar 3,88 satuan. Nilai koefisien DAU sebesar 2,0463 berpengaruh positif dan signifikan terhadap Belanja Daerah. Nilai koefisien PAD sebesar 3,1499 berpengaruh positif dan signifikan terhadap Belanja Daerah. Koefisien determinasi (R2) adalah 0,9783 atau sama dengan 97,83%. Sedangkan sisanya 2,17% dijelaskan oleh variabel lain yang tidak diteliti. Hasil analisis Flypaper Effect: koefisien DAU sebesar 2,0463 lebih besar dari koefisien PAD sebesar 3,1499 dimana memiliki arti bahwa tidak terjadi flypaper effect pada Belanja Daerah di Provinsi Aceh.","author":[{"dropping-particle":"","family":"Rizal","given":"Yani","non-dropping-particle":"","parse-names":false,"suffix":""},{"dropping-particle":"","family":"Safuridar","given":"","non-dropping-particle":"","parse-names":false,"suffix":""},{"dropping-particle":"","family":"Siregar, Muhammad","given":"Ayub","non-dropping-particle":"","parse-names":false,"suffix":""}],"container-title":"Jurnal Penelitian Ekonomi Akuntansi","id":"ITEM-4","issue":"2","issued":{"date-parts":[["2021"]]},"page":"133-145","title":"ANALISIS FLYPAPER EFFECT PADA DANA ALOKASI UMUM DAN PENDAPATAN ASLI DAERAH TERHADAP BELANJA DAERAH DI PROVINSI ACEH","type":"article-journal","volume":"5"},"uris":["http://www.mendeley.com/documents/?uuid=62fb29dd-3f28-4a28-a7ad-f2767128c522"]}],"mendeley":{"formattedCitation":"(Armadani &amp; Maryono, 2022; Fadilah &amp; Helmayunita, 2020; Rafi, N &amp; Arza, F, 2023; Rizal et al., 2021)","plainTextFormattedCitation":"(Armadani &amp; Maryono, 2022; Fadilah &amp; Helmayunita, 2020; Rafi, N &amp; Arza, F, 2023; Rizal et al., 2021)","previouslyFormattedCitation":"(Armadani &amp; Maryono, 2022; Fadilah &amp; Helmayunita, 2020; Rafi, N &amp; Arza, F, 2023; Rizal et al., 2021)"},"properties":{"noteIndex":0},"schema":"https://github.com/citation-style-language/schema/raw/master/csl-citation.json"}</w:instrText>
      </w:r>
      <w:r w:rsidR="008E045C" w:rsidRPr="002C6E1A">
        <w:rPr>
          <w:rFonts w:cs="Times New Roman"/>
          <w:sz w:val="24"/>
          <w:szCs w:val="24"/>
        </w:rPr>
        <w:fldChar w:fldCharType="separate"/>
      </w:r>
      <w:r w:rsidR="008E045C" w:rsidRPr="002C6E1A">
        <w:rPr>
          <w:rFonts w:cs="Times New Roman"/>
          <w:noProof/>
          <w:sz w:val="24"/>
          <w:szCs w:val="24"/>
        </w:rPr>
        <w:t>(Armadani &amp; Maryono, 2022; Fadilah &amp; Helmayunita, 2020; Rafi, N &amp; Arza, F, 2023; Rizal et al., 2021)</w:t>
      </w:r>
      <w:r w:rsidR="008E045C" w:rsidRPr="002C6E1A">
        <w:rPr>
          <w:rFonts w:cs="Times New Roman"/>
          <w:sz w:val="24"/>
          <w:szCs w:val="24"/>
        </w:rPr>
        <w:fldChar w:fldCharType="end"/>
      </w:r>
      <w:r w:rsidRPr="002C6E1A">
        <w:rPr>
          <w:rFonts w:cs="Times New Roman"/>
          <w:sz w:val="24"/>
          <w:szCs w:val="24"/>
        </w:rPr>
        <w:t xml:space="preserve"> menyatakan bahwa Dana Alokasi Umum (DAU) berpengaruh positif terhadap belanja daerah. </w:t>
      </w:r>
      <w:r w:rsidR="00CE2C33" w:rsidRPr="002C6E1A">
        <w:rPr>
          <w:rFonts w:cs="Times New Roman"/>
          <w:sz w:val="24"/>
          <w:szCs w:val="24"/>
        </w:rPr>
        <w:t>Sedangkan p</w:t>
      </w:r>
      <w:r w:rsidRPr="002C6E1A">
        <w:rPr>
          <w:rFonts w:cs="Times New Roman"/>
          <w:sz w:val="24"/>
          <w:szCs w:val="24"/>
        </w:rPr>
        <w:t>ada penelitian</w:t>
      </w:r>
      <w:r w:rsidR="00CE2C33" w:rsidRPr="002C6E1A">
        <w:rPr>
          <w:rFonts w:cs="Times New Roman"/>
          <w:sz w:val="24"/>
          <w:szCs w:val="24"/>
        </w:rPr>
        <w:t xml:space="preserve"> terdahulu</w:t>
      </w:r>
      <w:r w:rsidRPr="002C6E1A">
        <w:rPr>
          <w:rFonts w:cs="Times New Roman"/>
          <w:sz w:val="24"/>
          <w:szCs w:val="24"/>
        </w:rPr>
        <w:t xml:space="preserve"> yang dilakukan oleh Zakarian dan Lathifah menyatakan </w:t>
      </w:r>
      <w:r w:rsidR="00CE2C33" w:rsidRPr="002C6E1A">
        <w:rPr>
          <w:rFonts w:cs="Times New Roman"/>
          <w:sz w:val="24"/>
          <w:szCs w:val="24"/>
        </w:rPr>
        <w:t xml:space="preserve">hasil yang sedikit berbeda dengan sebelumnya </w:t>
      </w:r>
      <w:r w:rsidRPr="002C6E1A">
        <w:rPr>
          <w:rFonts w:cs="Times New Roman"/>
          <w:sz w:val="24"/>
          <w:szCs w:val="24"/>
        </w:rPr>
        <w:t xml:space="preserve">bahwa Dana Alokasi Umum (DAU) tidak memiliki pengaruh signifikan dan negatif terhadap belanja daerah tetapi secara stimultan Dana Alokasi Umum (DAU) berpengaruh positif </w:t>
      </w:r>
      <w:r w:rsidR="00CE2C33" w:rsidRPr="002C6E1A">
        <w:rPr>
          <w:rFonts w:cs="Times New Roman"/>
          <w:sz w:val="24"/>
          <w:szCs w:val="24"/>
        </w:rPr>
        <w:t xml:space="preserve">dan </w:t>
      </w:r>
      <w:r w:rsidRPr="002C6E1A">
        <w:rPr>
          <w:rFonts w:cs="Times New Roman"/>
          <w:sz w:val="24"/>
          <w:szCs w:val="24"/>
        </w:rPr>
        <w:t>signifikan terhadap belanja daerah.</w:t>
      </w:r>
    </w:p>
    <w:p w14:paraId="501A811D" w14:textId="77777777" w:rsidR="001243CE" w:rsidRPr="002C6E1A" w:rsidRDefault="001243CE" w:rsidP="001243CE">
      <w:pPr>
        <w:ind w:firstLine="567"/>
        <w:contextualSpacing/>
        <w:rPr>
          <w:rFonts w:cs="Times New Roman"/>
          <w:sz w:val="24"/>
          <w:szCs w:val="24"/>
        </w:rPr>
      </w:pPr>
    </w:p>
    <w:p w14:paraId="0BB521A6" w14:textId="77B1ADD7" w:rsidR="00065F41" w:rsidRPr="002C6E1A" w:rsidRDefault="00065F41" w:rsidP="001243CE">
      <w:pPr>
        <w:pStyle w:val="Heading2"/>
        <w:numPr>
          <w:ilvl w:val="0"/>
          <w:numId w:val="0"/>
        </w:numPr>
        <w:contextualSpacing/>
        <w:rPr>
          <w:sz w:val="24"/>
          <w:szCs w:val="24"/>
        </w:rPr>
      </w:pPr>
      <w:r w:rsidRPr="002C6E1A">
        <w:rPr>
          <w:sz w:val="24"/>
          <w:szCs w:val="24"/>
        </w:rPr>
        <w:t xml:space="preserve">Pengaruh Pendapatan Asli Daerah </w:t>
      </w:r>
      <w:r w:rsidR="005C690C" w:rsidRPr="002C6E1A">
        <w:rPr>
          <w:sz w:val="24"/>
          <w:szCs w:val="24"/>
        </w:rPr>
        <w:t xml:space="preserve">(PAD) </w:t>
      </w:r>
      <w:r w:rsidRPr="002C6E1A">
        <w:rPr>
          <w:sz w:val="24"/>
          <w:szCs w:val="24"/>
        </w:rPr>
        <w:t>terhadap Belanja Daerah</w:t>
      </w:r>
    </w:p>
    <w:p w14:paraId="6B36EF14" w14:textId="20A2A100" w:rsidR="00065F41" w:rsidRDefault="00065F41" w:rsidP="001243CE">
      <w:pPr>
        <w:ind w:firstLine="567"/>
        <w:contextualSpacing/>
        <w:rPr>
          <w:rFonts w:cs="Times New Roman"/>
          <w:sz w:val="24"/>
          <w:szCs w:val="24"/>
        </w:rPr>
      </w:pPr>
      <w:r w:rsidRPr="002C6E1A">
        <w:rPr>
          <w:rFonts w:cs="Times New Roman"/>
          <w:sz w:val="24"/>
          <w:szCs w:val="24"/>
        </w:rPr>
        <w:t xml:space="preserve">Hipotesis kedua dalam penelitian ini yaitu Pendapatan Asli Daerah (PAD) berpengaruh positif terhadap belanja daerah. Berdasarkan hasil pengujian yang telah dilakukan dalam penelitian ini </w:t>
      </w:r>
      <w:r w:rsidRPr="002C6E1A">
        <w:rPr>
          <w:rFonts w:cs="Times New Roman"/>
          <w:sz w:val="24"/>
          <w:szCs w:val="24"/>
        </w:rPr>
        <w:t xml:space="preserve">Pendapatan Asli Daerah (PAD) berpengaruh positif signifikan terhadap belanja daerah. Hal tersebut menunjukkan bahwa Pendapatan Asli Daerah (PAD) memiliki kontribusi dalam pembiayaan belanja daerah seluruh </w:t>
      </w:r>
      <w:r w:rsidR="00AE30C5" w:rsidRPr="002C6E1A">
        <w:rPr>
          <w:rFonts w:cs="Times New Roman"/>
          <w:sz w:val="24"/>
          <w:szCs w:val="24"/>
        </w:rPr>
        <w:t>Kota atau Kabupaten</w:t>
      </w:r>
      <w:r w:rsidRPr="002C6E1A">
        <w:rPr>
          <w:rFonts w:cs="Times New Roman"/>
          <w:sz w:val="24"/>
          <w:szCs w:val="24"/>
        </w:rPr>
        <w:t xml:space="preserve"> di Provinsi Jawa Tengah. Dari tahun ke tahun Pendapatan Asli Daerah (PAD) terus meningkat, hal tersebut sejalan dengan belanja daerah yang terus meningkat. Pendapatan Asli Daerah (PAD) terdiri dari pajak daerah, retribusi daerah, hasil pengelolaan kekayaan daerah yang dipisahkan, dan lain-lain yang sah sesuai denga</w:t>
      </w:r>
      <w:r w:rsidR="00354C37" w:rsidRPr="002C6E1A">
        <w:rPr>
          <w:rFonts w:cs="Times New Roman"/>
          <w:sz w:val="24"/>
          <w:szCs w:val="24"/>
        </w:rPr>
        <w:t xml:space="preserve">n peraturan perundang-undangan. </w:t>
      </w:r>
      <w:r w:rsidRPr="002C6E1A">
        <w:rPr>
          <w:rFonts w:cs="Times New Roman"/>
          <w:sz w:val="24"/>
          <w:szCs w:val="24"/>
        </w:rPr>
        <w:t xml:space="preserve">Hasil dari penelitian ini bahwa Pendapatan Asli Daerah berpengaruh positif signifikan terhadap belanja daerah, sesuai dengan penelitian terdahulu yang telah dilakukan oleh </w:t>
      </w:r>
      <w:r w:rsidR="00110C2B" w:rsidRPr="002C6E1A">
        <w:rPr>
          <w:rFonts w:cs="Times New Roman"/>
          <w:sz w:val="24"/>
          <w:szCs w:val="24"/>
        </w:rPr>
        <w:fldChar w:fldCharType="begin" w:fldLock="1"/>
      </w:r>
      <w:r w:rsidR="00110C2B" w:rsidRPr="002C6E1A">
        <w:rPr>
          <w:rFonts w:cs="Times New Roman"/>
          <w:sz w:val="24"/>
          <w:szCs w:val="24"/>
        </w:rPr>
        <w:instrText>ADDIN CSL_CITATION {"citationItems":[{"id":"ITEM-1","itemData":{"DOI":"10.23917/jep.v16i1.939","ISBN":"6202484519","ISSN":"1411-6081","abstract":"This research analyze the possibility of flypaper effect on Operating Expenditure (OE) and Capital Expenditure (CE) of the City Government in Indonesia. The research also tested the effect of the Original Regional Revenue (ORR) and the General Allocation Fund (GAF) against OE and CE in the period of 2010-2012. Types of data used was the data panel, which is a combination data 2010-2012 time series and cross section 56 city. This research used panel data regression analysis which is estimated by Fixed Effect Model (FEM) and Random Effect Model (REM). The results of this research indicate that the ORR and GAF have positive and significant effect on OE. Furthermore this research find that flypaper effect occurs in OE. But the GAF is not significant to the CE. The ORR have a positive and significant effect on CE. Furthermore this research find that flypaper effect does not occur on CE.","author":[{"dropping-particle":"","family":"Purbarini","given":"Endah","non-dropping-particle":"","parse-names":false,"suffix":""},{"dropping-particle":"","family":"Masdjojo","given":"Gregorius N.","non-dropping-particle":"","parse-names":false,"suffix":""}],"container-title":"Jurnal Ekonomi Pembangunan: Kajian Masalah Ekonomi dan Pembangunan","id":"ITEM-1","issue":"1","issued":{"date-parts":[["2015"]]},"page":"75","title":"Flypaper Effect on Operating Expenditure and Capital Expenditure of the City Government in Indonesia","type":"article-journal","volume":"16"},"uris":["http://www.mendeley.com/documents/?uuid=1877ade6-c3d6-4315-b3ac-3f2ea36b9f41"]},{"id":"ITEM-2","itemData":{"DOI":"10.31941/jebi.v25i2.2433","ISSN":"1693-0908","abstract":"This research examine the flypaper effects as one as the indicator of succes of decentralisations. The research analyze to find out wether Balancing Fund (especially General Fund Transfer) and The locallygenerated revenur influence the Operational Expenditure and Capital Expenditure in the period of 2018-2020. The resources of data used are budget realization report of 35 Regency/City Regional Government Province of Central Java that was published at the Directorate General of Financial Balance Ministry of Finance. The method used in this study is a purposive sampling method with panel data which is used the combination period/years of 2018-2020 time series data and used the cross section data of 35 Regency/City Regional Governments in Province of Central Java. The result of research prove that there has been a flypaper effect on the Balancing Fund (especially General Fund Transfer) on Operational Expenditures at 35 Regency/City Regional Government in Province of Central Java. The Balancing Fund and Locally Generated Revenue each have a significant influence on Operational Expenditures. The results of the second hypothesis testing prove that the The Balancing Fund and Locally Generated Revenue have no effect on Capitall Exspenditures.","author":[{"dropping-particle":"","family":"Junaedi","given":"Ari","non-dropping-particle":"","parse-names":false,"suffix":""},{"dropping-particle":"","family":"Masdjojo","given":"Gregorius N","non-dropping-particle":"","parse-names":false,"suffix":""}],"container-title":"Jurnal Ekonomi dan Bisnis","id":"ITEM-2","issue":"2","issued":{"date-parts":[["2022"]]},"page":"110-127","title":"Penelusuran Fly Paper Effect pada Belanja Operasi dan Belanja Modal Pemerintah Daerah Kabupaten/Kota di Provinsi Jawa Tengah","type":"article-journal","volume":"25"},"uris":["http://www.mendeley.com/documents/?uuid=81d7d6b5-27ae-44c8-adc1-8c4fd31e2944"]},{"id":"ITEM-3","itemData":{"DOI":"10.32670/fairvalue.v4i7.1313","ISSN":"2622-2205","abstract":"Penelitian ini bertujuan untuk menunjukan kemungkinan terjadinya Flypaper Effect serta pengaruh pendapatan asli daerah, dana alokasi umum, dana alokasi khusus, dan dana bagi hasil terhadap belanja daerah. Pengambilan populasi dari seluruh Kabupaten/ Kota di Provinsi Jawa Tengah dan sampel sebanyak 105 Kabupaten/Kota. Data yang digunakan diambil dari Badan Pusat Statistika, Statistika Keuangan pemerintah Kabupaten/Kota Sumatra dan Jawa Buku 1 Tahun 2017-2019. Metode analisis yang digunakan adalah uji statistik deskriptif, uji hipotesis, dan model regresi linier berganda. Berdasarkan hasil pengujian menunjukan bahwa Pendapatan Asli Daerah, Dana Alokasi Umum, Dana Alokasi Khusus, dan Dana Bagi Hasil berpengaruh positif signifikan terhadap Belanja Daerah serta terjadi fenomena Flypaper Effect di Kabupaten/Kota Profinsi Jawa Tengah.","author":[{"dropping-particle":"","family":"Armadani","given":"Fifi","non-dropping-particle":"","parse-names":false,"suffix":""},{"dropping-particle":"","family":"Maryono","given":"","non-dropping-particle":"","parse-names":false,"suffix":""}],"container-title":"Fair Value: Jurnal Ilmiah Akuntansi dan Keuangan","id":"ITEM-3","issue":"7","issued":{"date-parts":[["2022"]]},"page":"753-760","title":"Analisis Flypaper Effect Pada Belanja Daerah Pemerintah Daerah Kabupaten dan Kota di Provinsi Jawa Tengah Periode 2017-2019","type":"article-journal","volume":"4"},"uris":["http://www.mendeley.com/documents/?uuid=49724af5-f509-4dd1-b9a2-5f57240dfc6d"]},{"id":"ITEM-4","itemData":{"DOI":"10.24036/jea.v5i1.649","abstract":"This study aims to examine the effect of PAD, DAU, DAK and SILPA on Regional Expenditures, besides that it also examines whether the FLYPAPER EFFECT phenomenon occurs in local governments in West Sumatra. The population in this study is the Indonesian Provincial Government in 2016-2020. The analytical method used is multiple linear regression analysis. The results of this study indicate that PAD, DAU, DAK, and SILPA have a significant effect on Regional Expenditures and also the occurrence of the FLYPAPER EFFECT phenomenon in local government in West Sumatra.","author":[{"dropping-particle":"","family":"Rafi, N","given":"R","non-dropping-particle":"","parse-names":false,"suffix":""},{"dropping-particle":"","family":"Arza, F","given":"I","non-dropping-particle":"","parse-names":false,"suffix":""}],"container-title":"Jurnal Eksplorasi Akuntansi","id":"ITEM-4","issue":"1","issued":{"date-parts":[["2023"]]},"page":"411-427","title":"Analisis Flypaper Effect pada Pengaruh Pendapatan Asli Daerah (PAD), Dana Alokasi Umum (DAU), Dana Alokasi Khusus (DAK), dan Sisa Lebih Pembiayaan Anggaran (SiLPA) terhadap Belanja Daerah: Studi Empiris pada Pemerintah Kabupaten/Kota se Provinsi Sumatera","type":"article-journal","volume":"5"},"uris":["http://www.mendeley.com/documents/?uuid=262cb2ab-51e8-495e-a18b-cf014f599211"]},{"id":"ITEM-5","itemData":{"DOI":"10.24036/jea.v2i3.273","abstract":"This study aims to look at the effect of the General Allocation Fund, Special Allocation Fund, Profit Sharing Funds and Regional Original Revenue towards the Regional Expenditure and to analyze the phenomenon of the flypaper effect on the Provincial Government in Indonesia. The population of this study was 34 provinces in all provinces in Indonesia. This study used the total sampling technique. The data used were the secondary data obtained from www.djpk.kemenkeu.go.id. The method used in this study was a multiple regression by using IBM SPSS 26 program. The results of this study indicated that DAU, DBH and PAD partially have a significant positive effect on the Regional Expenditure. However, the DAK variable has no effect on the Regional Expenditure. The coefficient of Balance Fund was greater than the PAD coefficient. In conclusion, there is a flypaper effect on the provincial government in Indonesia.","author":[{"dropping-particle":"","family":"Fadilah","given":"Haris","non-dropping-particle":"","parse-names":false,"suffix":""},{"dropping-particle":"","family":"Helmayunita","given":"Nayang","non-dropping-particle":"","parse-names":false,"suffix":""}],"container-title":"Jurnal Eksplorasi Akuntansi","id":"ITEM-5","issue":"3","issued":{"date-parts":[["2020"]]},"page":"3144-3159","title":"Analisis Flypaper Effect Pada Dana Alokasi Umum, Dana Alokasi Khusus, Dana Bagi Hasil, Dan Pendapatan Asli Daerah Terhadap Belanja Daerah Provinsi Di Indonesia","type":"article-journal","volume":"2"},"uris":["http://www.mendeley.com/documents/?uuid=550f30a6-c759-4705-844e-470779aed2a9"]},{"id":"ITEM-6","itemData":{"DOI":"10.14710/jdep.3.3.202-218","abstract":"Fiscal decentralization and regional autonomy implemented in Indonesia aims to increase regional fiscal capacity. This study aims to analyze the Flypaper effect and to see the factors that influence regional expenditure and local own-source revenue in Indonesia. Data analysis of research used panel data from 34 provinces in Indonesia in 2013-2018. This study uses the Two Stage Least Square (TSLS) method in estimating the regression model. The results of this study indicate that the first equation (RE), local own soruce revenue, GDP per capita, population, and balancing fund are significant to regional expenditure. In the second equation (LOSR), the variables of GDP per capita, population, and local tax are significant to original local government revenue. Moreover, there is no flypaper effect phenomenon on regional expenditure.","author":[{"dropping-particle":"","family":"Utami","given":"Sagita","non-dropping-particle":"","parse-names":false,"suffix":""},{"dropping-particle":"","family":"Iskandar, D","given":"D","non-dropping-particle":"","parse-names":false,"suffix":""}],"container-title":"Jurnal Dinamika Ekonomi Pembangunan","id":"ITEM-6","issue":"3","issued":{"date-parts":[["2020"]]},"page":"202-218","title":"FLYPAPER EFFECT TERHADAP DETERMINAN BELANJA DAERAH DAN DETERMINAN PENDAPATAN ASLI DAERAH PADA 34 PROVINSI DI INDONESIA TAHUN 2013-2018 (TWO STAGE LEAST SQUARE)","type":"article-journal","volume":"3"},"uris":["http://www.mendeley.com/documents/?uuid=98ca5259-89db-4600-8b83-4ca2120c650c"]},{"id":"ITEM-7","itemData":{"DOI":"10.33059/jensi.v5i2.4223","abstract":"Penelitian ini dilakukan dengan tujuan untuk mengetahui besarnya pengaruh DAU dan PAD terhadap Belanja Daerah dan apakah terjadi Flypaper Effect pada Belanja Daerah di Provinsi Aceh. Data yang digunakan adalah data sekunder yang bersumber dari Badan Pusat Statistik (BPS). Data yang diperoleh dianalisis menggunakan persamaan regresi linier berganda, uji t, uji F dan Koefisien determinasi (R2). Hasil penelitian diperoleh persamaan Y= 3,88 + 2,0463logX1 + 3,1499logX2. Nilai konstanta sebesar 3,88 artinya apabila nilai DAU dan PAD tidak mengalami perubahan, maka Belanja Daerah Provinsi Aceh sebesar 3,88 satuan. Nilai koefisien DAU sebesar 2,0463 berpengaruh positif dan signifikan terhadap Belanja Daerah. Nilai koefisien PAD sebesar 3,1499 berpengaruh positif dan signifikan terhadap Belanja Daerah. Koefisien determinasi (R2) adalah 0,9783 atau sama dengan 97,83%. Sedangkan sisanya 2,17% dijelaskan oleh variabel lain yang tidak diteliti. Hasil analisis Flypaper Effect: koefisien DAU sebesar 2,0463 lebih besar dari koefisien PAD sebesar 3,1499 dimana memiliki arti bahwa tidak terjadi flypaper effect pada Belanja Daerah di Provinsi Aceh.","author":[{"dropping-particle":"","family":"Rizal","given":"Yani","non-dropping-particle":"","parse-names":false,"suffix":""},{"dropping-particle":"","family":"Safuridar","given":"","non-dropping-particle":"","parse-names":false,"suffix":""},{"dropping-particle":"","family":"Siregar, Muhammad","given":"Ayub","non-dropping-particle":"","parse-names":false,"suffix":""}],"container-title":"Jurnal Penelitian Ekonomi Akuntansi","id":"ITEM-7","issue":"2","issued":{"date-parts":[["2021"]]},"page":"133-145","title":"ANALISIS FLYPAPER EFFECT PADA DANA ALOKASI UMUM DAN PENDAPATAN ASLI DAERAH TERHADAP BELANJA DAERAH DI PROVINSI ACEH","type":"article-journal","volume":"5"},"uris":["http://www.mendeley.com/documents/?uuid=62fb29dd-3f28-4a28-a7ad-f2767128c522"]},{"id":"ITEM-8","itemData":{"abstract":"Penelitian ini memiliki tujuan yakni ingin mengetahui apakah pemerintahan daerah di kota/kabupaten Provini Jawa Timur dapat mandiri dalam melakukan belanja daerah atau masih bergantung kepada pemerintah pusat. Pendekatan pada penelitian ini memakai kuantitatif deskriptif. Yang dimana peneliti menggunakan data sekunder yang kemudian dijadikan data panel. Sesuai perolehan uji yang sudah dilaksanakan, maka perolehan dari pengujian ini adalah secara parsial variabel dana alokasi umum (X1) tidak memiliki pengaruh signifikan dan memiliki hubungan negatif terhadap belanja daerah (Y) yang ditunjukkan nilai prob 0,6413. Serta variabel pendapatan asli daerah (X2) memiliki pengaruh signifikan dan positif terhadap belanja daerah (Y) dengan diperoleh dengan nilai prob 0,0000. Sedangkan secara simultan didapatkan nilai prob. (fstatistik) 0,000000. Hal ini berarti bahwa seluruh variabel independen memiliki pengaruh signifikan terhadap variabel dependen. Kemudian pada uji koefisien determinasi diperoleh nilai sebesar 97,9% variabel independen dapat menjelelaskan variabel dependen. Kemudian sesuai hasil penelitian bahwa pemerintah kota atau kabupaten pada Provinsi Jatim tidak terkena fenomena Flypaper Effect. Hal ini ditunjukkan bahwa DAU mempunyai koefisien lebih kecil daripada PAD.","author":[{"dropping-particle":"","family":"Zakaria, R","given":"A","non-dropping-particle":"","parse-names":false,"suffix":""},{"dropping-particle":"","family":"Lathifah","given":"Nurul","non-dropping-particle":"","parse-names":false,"suffix":""}],"container-title":"Jurnal Riset Ekonomi","id":"ITEM-8","issue":"5","issued":{"date-parts":[["2024"]]},"page":"543-554","title":"ANALISIS FLYPAPER EFFECT PADA BELANJA DAERAH KABUPATEN/KOTA PROVINSI JAWA TIMUR TAHUN 2016-2022","type":"article-journal","volume":"3"},"uris":["http://www.mendeley.com/documents/?uuid=5a8e5def-246e-43d4-9a8f-6de8c7091d73"]}],"mendeley":{"formattedCitation":"(Armadani &amp; Maryono, 2022; Fadilah &amp; Helmayunita, 2020; Junaedi &amp; Masdjojo, 2022; Purbarini &amp; Masdjojo, 2015; Rafi, N &amp; Arza, F, 2023; Rizal et al., 2021; Utami &amp; Iskandar, D, 2020; Zakaria, R &amp; Lathifah, 2024)","plainTextFormattedCitation":"(Armadani &amp; Maryono, 2022; Fadilah &amp; Helmayunita, 2020; Junaedi &amp; Masdjojo, 2022; Purbarini &amp; Masdjojo, 2015; Rafi, N &amp; Arza, F, 2023; Rizal et al., 2021; Utami &amp; Iskandar, D, 2020; Zakaria, R &amp; Lathifah, 2024)","previouslyFormattedCitation":"(Armadani &amp; Maryono, 2022; Fadilah &amp; Helmayunita, 2020; Junaedi &amp; Masdjojo, 2022; Purbarini &amp; Masdjojo, 2015; Rafi, N &amp; Arza, F, 2023; Rizal et al., 2021; Utami &amp; Iskandar, D, 2020; Zakaria, R &amp; Lathifah, 2024)"},"properties":{"noteIndex":0},"schema":"https://github.com/citation-style-language/schema/raw/master/csl-citation.json"}</w:instrText>
      </w:r>
      <w:r w:rsidR="00110C2B" w:rsidRPr="002C6E1A">
        <w:rPr>
          <w:rFonts w:cs="Times New Roman"/>
          <w:sz w:val="24"/>
          <w:szCs w:val="24"/>
        </w:rPr>
        <w:fldChar w:fldCharType="separate"/>
      </w:r>
      <w:r w:rsidR="00110C2B" w:rsidRPr="002C6E1A">
        <w:rPr>
          <w:rFonts w:cs="Times New Roman"/>
          <w:noProof/>
          <w:sz w:val="24"/>
          <w:szCs w:val="24"/>
        </w:rPr>
        <w:t>(Armadani &amp; Maryono, 2022; Fadilah &amp; Helmayunita, 2020; Junaedi &amp; Masdjojo, 2022; Purbarini &amp; Masdjojo, 2015; Rafi, N &amp; Arza, F, 2023; Rizal et al., 2021; Utami &amp; Iskandar, D, 2020; Zakaria, R &amp; Lathifah, 2024)</w:t>
      </w:r>
      <w:r w:rsidR="00110C2B" w:rsidRPr="002C6E1A">
        <w:rPr>
          <w:rFonts w:cs="Times New Roman"/>
          <w:sz w:val="24"/>
          <w:szCs w:val="24"/>
        </w:rPr>
        <w:fldChar w:fldCharType="end"/>
      </w:r>
      <w:r w:rsidR="00110C2B" w:rsidRPr="002C6E1A">
        <w:rPr>
          <w:rFonts w:cs="Times New Roman"/>
          <w:sz w:val="24"/>
          <w:szCs w:val="24"/>
        </w:rPr>
        <w:t>.</w:t>
      </w:r>
    </w:p>
    <w:p w14:paraId="7BABB13A" w14:textId="77777777" w:rsidR="001243CE" w:rsidRPr="002C6E1A" w:rsidRDefault="001243CE" w:rsidP="001243CE">
      <w:pPr>
        <w:ind w:firstLine="567"/>
        <w:contextualSpacing/>
        <w:rPr>
          <w:rFonts w:cs="Times New Roman"/>
          <w:sz w:val="24"/>
          <w:szCs w:val="24"/>
        </w:rPr>
      </w:pPr>
    </w:p>
    <w:p w14:paraId="357ED517" w14:textId="287EFC1F" w:rsidR="00065F41" w:rsidRPr="002C6E1A" w:rsidRDefault="00065F41" w:rsidP="001243CE">
      <w:pPr>
        <w:pStyle w:val="Heading2"/>
        <w:numPr>
          <w:ilvl w:val="0"/>
          <w:numId w:val="0"/>
        </w:numPr>
        <w:contextualSpacing/>
        <w:rPr>
          <w:sz w:val="24"/>
          <w:szCs w:val="24"/>
        </w:rPr>
      </w:pPr>
      <w:r w:rsidRPr="002C6E1A">
        <w:rPr>
          <w:sz w:val="24"/>
          <w:szCs w:val="24"/>
        </w:rPr>
        <w:t>K</w:t>
      </w:r>
      <w:r w:rsidR="0017586C" w:rsidRPr="002C6E1A">
        <w:rPr>
          <w:sz w:val="24"/>
          <w:szCs w:val="24"/>
        </w:rPr>
        <w:t>ota atau Kabupaten</w:t>
      </w:r>
      <w:r w:rsidRPr="002C6E1A">
        <w:rPr>
          <w:sz w:val="24"/>
          <w:szCs w:val="24"/>
        </w:rPr>
        <w:t xml:space="preserve"> di Provinsi Jawa Tengah Mengalami Flypaper Effect</w:t>
      </w:r>
    </w:p>
    <w:p w14:paraId="5DC1B2E3" w14:textId="5890112E" w:rsidR="00065F41" w:rsidRPr="002C6E1A" w:rsidRDefault="00065F41" w:rsidP="00706115">
      <w:pPr>
        <w:ind w:firstLine="567"/>
        <w:contextualSpacing/>
        <w:rPr>
          <w:rFonts w:cs="Times New Roman"/>
          <w:sz w:val="24"/>
          <w:szCs w:val="24"/>
        </w:rPr>
      </w:pPr>
      <w:r w:rsidRPr="002C6E1A">
        <w:rPr>
          <w:rFonts w:cs="Times New Roman"/>
          <w:sz w:val="24"/>
          <w:szCs w:val="24"/>
        </w:rPr>
        <w:t xml:space="preserve">Hipotesis ketiga dalam penelitian ini yaitu </w:t>
      </w:r>
      <w:r w:rsidR="0017586C" w:rsidRPr="002C6E1A">
        <w:rPr>
          <w:rFonts w:cs="Times New Roman"/>
          <w:sz w:val="24"/>
          <w:szCs w:val="24"/>
        </w:rPr>
        <w:t>Kota atau Kabupaten</w:t>
      </w:r>
      <w:r w:rsidRPr="002C6E1A">
        <w:rPr>
          <w:rFonts w:cs="Times New Roman"/>
          <w:sz w:val="24"/>
          <w:szCs w:val="24"/>
        </w:rPr>
        <w:t xml:space="preserve"> di Provinsi Jawa Tengah mengalami Flypaper Effect. Berdasarkan hasil pengujian yang telah dilakukan</w:t>
      </w:r>
      <w:r w:rsidR="0017586C" w:rsidRPr="002C6E1A">
        <w:rPr>
          <w:rFonts w:cs="Times New Roman"/>
          <w:sz w:val="24"/>
          <w:szCs w:val="24"/>
        </w:rPr>
        <w:t xml:space="preserve"> </w:t>
      </w:r>
      <w:r w:rsidRPr="002C6E1A">
        <w:rPr>
          <w:rFonts w:cs="Times New Roman"/>
          <w:sz w:val="24"/>
          <w:szCs w:val="24"/>
        </w:rPr>
        <w:t xml:space="preserve">maka dana perimbangan yang terdiri dari Dana Alokasi Umum (DAU), Dana Alokasi Khusus (DAK), dan Dana Bagi Hasil (DBH) ketiganya berpengaruh positif signifikan terhadap belanja daerah. Begitu pula dengan Pendapatan Asli Daerah (PAD) berpengaruh positif signifikan terhadap belanja daerah. Hasil uji T menunjukkan bahwa koefisien B pada Pendapatan Asli Daerah (PAD) lebih kecil daripada Dana Alokasi Umum (DAU). Sehingga hal tersebut </w:t>
      </w:r>
      <w:r w:rsidRPr="002C6E1A">
        <w:rPr>
          <w:rFonts w:cs="Times New Roman"/>
          <w:sz w:val="24"/>
          <w:szCs w:val="24"/>
        </w:rPr>
        <w:lastRenderedPageBreak/>
        <w:t xml:space="preserve">menjadi temuan bahwa terjadi Flypaper Effect pada </w:t>
      </w:r>
      <w:r w:rsidR="00AE30C5" w:rsidRPr="002C6E1A">
        <w:rPr>
          <w:rFonts w:cs="Times New Roman"/>
          <w:sz w:val="24"/>
          <w:szCs w:val="24"/>
        </w:rPr>
        <w:t>Kota atau Kabupaten</w:t>
      </w:r>
      <w:r w:rsidRPr="002C6E1A">
        <w:rPr>
          <w:rFonts w:cs="Times New Roman"/>
          <w:sz w:val="24"/>
          <w:szCs w:val="24"/>
        </w:rPr>
        <w:t xml:space="preserve"> di Provinsi Jawa Tengah pada periode 2020-2023. Dapat disimpulkan bahwa pemerintah daerah lebih sering menggunakan dana perimbangan yang berasal dari pemerintah pusat dibandingkan dengan sumber pendapatan daerahnya sendiri</w:t>
      </w:r>
      <w:r w:rsidR="009E4AF8" w:rsidRPr="002C6E1A">
        <w:rPr>
          <w:rFonts w:cs="Times New Roman"/>
          <w:sz w:val="24"/>
          <w:szCs w:val="24"/>
        </w:rPr>
        <w:t xml:space="preserve">. </w:t>
      </w:r>
      <w:r w:rsidRPr="002C6E1A">
        <w:rPr>
          <w:rFonts w:cs="Times New Roman"/>
          <w:sz w:val="24"/>
          <w:szCs w:val="24"/>
        </w:rPr>
        <w:t xml:space="preserve">Sehingga, ketikan dana perimbangan meningkat maka belanja daerah juga meningkat dengan lebih signifikan daripada ketika Pendapatan Asli Daerah (PAD) meningkat. Fenomena ini dapat menimbulkan kesulitan dalam pelaksanaan otonomi daerah dan cenderung mengalami kegagalan, yang disebabkan karena ketergantungan daerah pada dana perimbangan dan tidak mengoptimalkan sumber pendapatan daerahnya sendiri. Flypaper Effect dapat memberikan dampak negatif pada keberlanjutan fiskal daerah, munculnya hal tersebut dikarenakan lemahnya insentif pemerintah daerah dalam meningkatkan Pendapatan Asli Daerah (PAD) karena dana perimbangan sudah mencukupi sebagian besar kebutuhan belanja. Penggunaan dana perimbangan yang tidak efisien dapat mengakibatkan pembangunan daerah kurang merata dan tidak sesuai prioritas. Ketidakmandirian suatu daerah dapat disebabkan kerena belum optimalnya daerah dalam mengelola pajak daerah atau aset daerah, sehingga kontribusi Pendapatan Asli Daerah (PAD) terhadap belanja daerah menjadi terbatas. Kapasitas Pendapatan Asli Daerah (PAD) yang relatif kecil juga menjadi salah satu faktor penyebab terjadinya ketidakmandirian daerah dalam mengelola keuangnnya sendiri. </w:t>
      </w:r>
    </w:p>
    <w:p w14:paraId="6AF89F01" w14:textId="0F614815" w:rsidR="00065F41" w:rsidRPr="002C6E1A" w:rsidRDefault="00065F41" w:rsidP="00706115">
      <w:pPr>
        <w:ind w:firstLine="567"/>
        <w:contextualSpacing/>
        <w:rPr>
          <w:rFonts w:cs="Times New Roman"/>
          <w:sz w:val="24"/>
          <w:szCs w:val="24"/>
        </w:rPr>
      </w:pPr>
      <w:r w:rsidRPr="002C6E1A">
        <w:rPr>
          <w:rFonts w:cs="Times New Roman"/>
          <w:sz w:val="24"/>
          <w:szCs w:val="24"/>
        </w:rPr>
        <w:t xml:space="preserve">Hasil penelitian ini </w:t>
      </w:r>
      <w:r w:rsidR="009E4AF8" w:rsidRPr="002C6E1A">
        <w:rPr>
          <w:rFonts w:cs="Times New Roman"/>
          <w:sz w:val="24"/>
          <w:szCs w:val="24"/>
        </w:rPr>
        <w:t xml:space="preserve">serupa </w:t>
      </w:r>
      <w:r w:rsidRPr="002C6E1A">
        <w:rPr>
          <w:rFonts w:cs="Times New Roman"/>
          <w:sz w:val="24"/>
          <w:szCs w:val="24"/>
        </w:rPr>
        <w:t xml:space="preserve">dengan penelitian yang telah dilakukan oleh </w:t>
      </w:r>
      <w:r w:rsidR="00110C2B" w:rsidRPr="002C6E1A">
        <w:rPr>
          <w:rFonts w:cs="Times New Roman"/>
          <w:sz w:val="24"/>
          <w:szCs w:val="24"/>
        </w:rPr>
        <w:fldChar w:fldCharType="begin" w:fldLock="1"/>
      </w:r>
      <w:r w:rsidR="00110C2B" w:rsidRPr="002C6E1A">
        <w:rPr>
          <w:rFonts w:cs="Times New Roman"/>
          <w:sz w:val="24"/>
          <w:szCs w:val="24"/>
        </w:rPr>
        <w:instrText>ADDIN CSL_CITATION {"citationItems":[{"id":"ITEM-1","itemData":{"DOI":"10.23917/jep.v16i1.939","ISBN":"6202484519","ISSN":"1411-6081","abstract":"This research analyze the possibility of flypaper effect on Operating Expenditure (OE) and Capital Expenditure (CE) of the City Government in Indonesia. The research also tested the effect of the Original Regional Revenue (ORR) and the General Allocation Fund (GAF) against OE and CE in the period of 2010-2012. Types of data used was the data panel, which is a combination data 2010-2012 time series and cross section 56 city. This research used panel data regression analysis which is estimated by Fixed Effect Model (FEM) and Random Effect Model (REM). The results of this research indicate that the ORR and GAF have positive and significant effect on OE. Furthermore this research find that flypaper effect occurs in OE. But the GAF is not significant to the CE. The ORR have a positive and significant effect on CE. Furthermore this research find that flypaper effect does not occur on CE.","author":[{"dropping-particle":"","family":"Purbarini","given":"Endah","non-dropping-particle":"","parse-names":false,"suffix":""},{"dropping-particle":"","family":"Masdjojo","given":"Gregorius N.","non-dropping-particle":"","parse-names":false,"suffix":""}],"container-title":"Jurnal Ekonomi Pembangunan: Kajian Masalah Ekonomi dan Pembangunan","id":"ITEM-1","issue":"1","issued":{"date-parts":[["2015"]]},"page":"75","title":"Flypaper Effect on Operating Expenditure and Capital Expenditure of the City Government in Indonesia","type":"article-journal","volume":"16"},"uris":["http://www.mendeley.com/documents/?uuid=1877ade6-c3d6-4315-b3ac-3f2ea36b9f41"]},{"id":"ITEM-2","itemData":{"DOI":"10.31941/jebi.v25i2.2433","ISSN":"1693-0908","abstract":"This research examine the flypaper effects as one as the indicator of succes of decentralisations. The research analyze to find out wether Balancing Fund (especially General Fund Transfer) and The locallygenerated revenur influence the Operational Expenditure and Capital Expenditure in the period of 2018-2020. The resources of data used are budget realization report of 35 Regency/City Regional Government Province of Central Java that was published at the Directorate General of Financial Balance Ministry of Finance. The method used in this study is a purposive sampling method with panel data which is used the combination period/years of 2018-2020 time series data and used the cross section data of 35 Regency/City Regional Governments in Province of Central Java. The result of research prove that there has been a flypaper effect on the Balancing Fund (especially General Fund Transfer) on Operational Expenditures at 35 Regency/City Regional Government in Province of Central Java. The Balancing Fund and Locally Generated Revenue each have a significant influence on Operational Expenditures. The results of the second hypothesis testing prove that the The Balancing Fund and Locally Generated Revenue have no effect on Capitall Exspenditures.","author":[{"dropping-particle":"","family":"Junaedi","given":"Ari","non-dropping-particle":"","parse-names":false,"suffix":""},{"dropping-particle":"","family":"Masdjojo","given":"Gregorius N","non-dropping-particle":"","parse-names":false,"suffix":""}],"container-title":"Jurnal Ekonomi dan Bisnis","id":"ITEM-2","issue":"2","issued":{"date-parts":[["2022"]]},"page":"110-127","title":"Penelusuran Fly Paper Effect pada Belanja Operasi dan Belanja Modal Pemerintah Daerah Kabupaten/Kota di Provinsi Jawa Tengah","type":"article-journal","volume":"25"},"uris":["http://www.mendeley.com/documents/?uuid=81d7d6b5-27ae-44c8-adc1-8c4fd31e2944"]}],"mendeley":{"formattedCitation":"(Junaedi &amp; Masdjojo, 2022; Purbarini &amp; Masdjojo, 2015)","plainTextFormattedCitation":"(Junaedi &amp; Masdjojo, 2022; Purbarini &amp; Masdjojo, 2015)","previouslyFormattedCitation":"(Junaedi &amp; Masdjojo, 2022; Purbarini &amp; Masdjojo, 2015)"},"properties":{"noteIndex":0},"schema":"https://github.com/citation-style-language/schema/raw/master/csl-citation.json"}</w:instrText>
      </w:r>
      <w:r w:rsidR="00110C2B" w:rsidRPr="002C6E1A">
        <w:rPr>
          <w:rFonts w:cs="Times New Roman"/>
          <w:sz w:val="24"/>
          <w:szCs w:val="24"/>
        </w:rPr>
        <w:fldChar w:fldCharType="separate"/>
      </w:r>
      <w:r w:rsidR="00110C2B" w:rsidRPr="002C6E1A">
        <w:rPr>
          <w:rFonts w:cs="Times New Roman"/>
          <w:noProof/>
          <w:sz w:val="24"/>
          <w:szCs w:val="24"/>
        </w:rPr>
        <w:t>(Junaedi &amp; Masdjojo, 2022; Purbarini &amp; Masdjojo, 2015)</w:t>
      </w:r>
      <w:r w:rsidR="00110C2B" w:rsidRPr="002C6E1A">
        <w:rPr>
          <w:rFonts w:cs="Times New Roman"/>
          <w:sz w:val="24"/>
          <w:szCs w:val="24"/>
        </w:rPr>
        <w:fldChar w:fldCharType="end"/>
      </w:r>
      <w:r w:rsidRPr="002C6E1A">
        <w:rPr>
          <w:rFonts w:cs="Times New Roman"/>
          <w:sz w:val="24"/>
          <w:szCs w:val="24"/>
        </w:rPr>
        <w:t xml:space="preserve"> yang menyatakan bahwa terjadi fenomena Flypaper Effect terhadap belanja operasi, dan tidak </w:t>
      </w:r>
      <w:r w:rsidRPr="002C6E1A">
        <w:rPr>
          <w:rFonts w:cs="Times New Roman"/>
          <w:sz w:val="24"/>
          <w:szCs w:val="24"/>
        </w:rPr>
        <w:t xml:space="preserve">terjadi fenomena Flypaper Effect terhadap belanja modal. Selain itu, pada penelitian yang dilakukan oleh </w:t>
      </w:r>
      <w:r w:rsidR="00110C2B" w:rsidRPr="002C6E1A">
        <w:rPr>
          <w:rFonts w:cs="Times New Roman"/>
          <w:sz w:val="24"/>
          <w:szCs w:val="24"/>
        </w:rPr>
        <w:fldChar w:fldCharType="begin" w:fldLock="1"/>
      </w:r>
      <w:r w:rsidR="00110C2B" w:rsidRPr="002C6E1A">
        <w:rPr>
          <w:rFonts w:cs="Times New Roman"/>
          <w:sz w:val="24"/>
          <w:szCs w:val="24"/>
        </w:rPr>
        <w:instrText>ADDIN CSL_CITATION {"citationItems":[{"id":"ITEM-1","itemData":{"DOI":"10.32670/fairvalue.v4i7.1313","ISSN":"2622-2205","abstract":"Penelitian ini bertujuan untuk menunjukan kemungkinan terjadinya Flypaper Effect serta pengaruh pendapatan asli daerah, dana alokasi umum, dana alokasi khusus, dan dana bagi hasil terhadap belanja daerah. Pengambilan populasi dari seluruh Kabupaten/ Kota di Provinsi Jawa Tengah dan sampel sebanyak 105 Kabupaten/Kota. Data yang digunakan diambil dari Badan Pusat Statistika, Statistika Keuangan pemerintah Kabupaten/Kota Sumatra dan Jawa Buku 1 Tahun 2017-2019. Metode analisis yang digunakan adalah uji statistik deskriptif, uji hipotesis, dan model regresi linier berganda. Berdasarkan hasil pengujian menunjukan bahwa Pendapatan Asli Daerah, Dana Alokasi Umum, Dana Alokasi Khusus, dan Dana Bagi Hasil berpengaruh positif signifikan terhadap Belanja Daerah serta terjadi fenomena Flypaper Effect di Kabupaten/Kota Profinsi Jawa Tengah.","author":[{"dropping-particle":"","family":"Armadani","given":"Fifi","non-dropping-particle":"","parse-names":false,"suffix":""},{"dropping-particle":"","family":"Maryono","given":"","non-dropping-particle":"","parse-names":false,"suffix":""}],"container-title":"Fair Value: Jurnal Ilmiah Akuntansi dan Keuangan","id":"ITEM-1","issue":"7","issued":{"date-parts":[["2022"]]},"page":"753-760","title":"Analisis Flypaper Effect Pada Belanja Daerah Pemerintah Daerah Kabupaten dan Kota di Provinsi Jawa Tengah Periode 2017-2019","type":"article-journal","volume":"4"},"uris":["http://www.mendeley.com/documents/?uuid=49724af5-f509-4dd1-b9a2-5f57240dfc6d"]},{"id":"ITEM-2","itemData":{"DOI":"10.24036/jea.v5i1.649","abstract":"This study aims to examine the effect of PAD, DAU, DAK and SILPA on Regional Expenditures, besides that it also examines whether the FLYPAPER EFFECT phenomenon occurs in local governments in West Sumatra. The population in this study is the Indonesian Provincial Government in 2016-2020. The analytical method used is multiple linear regression analysis. The results of this study indicate that PAD, DAU, DAK, and SILPA have a significant effect on Regional Expenditures and also the occurrence of the FLYPAPER EFFECT phenomenon in local government in West Sumatra.","author":[{"dropping-particle":"","family":"Rafi, N","given":"R","non-dropping-particle":"","parse-names":false,"suffix":""},{"dropping-particle":"","family":"Arza, F","given":"I","non-dropping-particle":"","parse-names":false,"suffix":""}],"container-title":"Jurnal Eksplorasi Akuntansi","id":"ITEM-2","issue":"1","issued":{"date-parts":[["2023"]]},"page":"411-427","title":"Analisis Flypaper Effect pada Pengaruh Pendapatan Asli Daerah (PAD), Dana Alokasi Umum (DAU), Dana Alokasi Khusus (DAK), dan Sisa Lebih Pembiayaan Anggaran (SiLPA) terhadap Belanja Daerah: Studi Empiris pada Pemerintah Kabupaten/Kota se Provinsi Sumatera","type":"article-journal","volume":"5"},"uris":["http://www.mendeley.com/documents/?uuid=262cb2ab-51e8-495e-a18b-cf014f599211"]},{"id":"ITEM-3","itemData":{"DOI":"10.24036/jea.v2i3.273","abstract":"This study aims to look at the effect of the General Allocation Fund, Special Allocation Fund, Profit Sharing Funds and Regional Original Revenue towards the Regional Expenditure and to analyze the phenomenon of the flypaper effect on the Provincial Government in Indonesia. The population of this study was 34 provinces in all provinces in Indonesia. This study used the total sampling technique. The data used were the secondary data obtained from www.djpk.kemenkeu.go.id. The method used in this study was a multiple regression by using IBM SPSS 26 program. The results of this study indicated that DAU, DBH and PAD partially have a significant positive effect on the Regional Expenditure. However, the DAK variable has no effect on the Regional Expenditure. The coefficient of Balance Fund was greater than the PAD coefficient. In conclusion, there is a flypaper effect on the provincial government in Indonesia.","author":[{"dropping-particle":"","family":"Fadilah","given":"Haris","non-dropping-particle":"","parse-names":false,"suffix":""},{"dropping-particle":"","family":"Helmayunita","given":"Nayang","non-dropping-particle":"","parse-names":false,"suffix":""}],"container-title":"Jurnal Eksplorasi Akuntansi","id":"ITEM-3","issue":"3","issued":{"date-parts":[["2020"]]},"page":"3144-3159","title":"Analisis Flypaper Effect Pada Dana Alokasi Umum, Dana Alokasi Khusus, Dana Bagi Hasil, Dan Pendapatan Asli Daerah Terhadap Belanja Daerah Provinsi Di Indonesia","type":"article-journal","volume":"2"},"uris":["http://www.mendeley.com/documents/?uuid=550f30a6-c759-4705-844e-470779aed2a9"]}],"mendeley":{"formattedCitation":"(Armadani &amp; Maryono, 2022; Fadilah &amp; Helmayunita, 2020; Rafi, N &amp; Arza, F, 2023)","plainTextFormattedCitation":"(Armadani &amp; Maryono, 2022; Fadilah &amp; Helmayunita, 2020; Rafi, N &amp; Arza, F, 2023)","previouslyFormattedCitation":"(Armadani &amp; Maryono, 2022; Fadilah &amp; Helmayunita, 2020; Rafi, N &amp; Arza, F, 2023)"},"properties":{"noteIndex":0},"schema":"https://github.com/citation-style-language/schema/raw/master/csl-citation.json"}</w:instrText>
      </w:r>
      <w:r w:rsidR="00110C2B" w:rsidRPr="002C6E1A">
        <w:rPr>
          <w:rFonts w:cs="Times New Roman"/>
          <w:sz w:val="24"/>
          <w:szCs w:val="24"/>
        </w:rPr>
        <w:fldChar w:fldCharType="separate"/>
      </w:r>
      <w:r w:rsidR="00110C2B" w:rsidRPr="002C6E1A">
        <w:rPr>
          <w:rFonts w:cs="Times New Roman"/>
          <w:noProof/>
          <w:sz w:val="24"/>
          <w:szCs w:val="24"/>
        </w:rPr>
        <w:t>(Armadani &amp; Maryono, 2022; Fadilah &amp; Helmayunita, 2020; Rafi, N &amp; Arza, F, 2023)</w:t>
      </w:r>
      <w:r w:rsidR="00110C2B" w:rsidRPr="002C6E1A">
        <w:rPr>
          <w:rFonts w:cs="Times New Roman"/>
          <w:sz w:val="24"/>
          <w:szCs w:val="24"/>
        </w:rPr>
        <w:fldChar w:fldCharType="end"/>
      </w:r>
      <w:r w:rsidRPr="002C6E1A">
        <w:rPr>
          <w:rFonts w:cs="Times New Roman"/>
          <w:sz w:val="24"/>
          <w:szCs w:val="24"/>
        </w:rPr>
        <w:t>, menyatakan bahwa terjadi fenomen Flypaper Effect terhadap belanja daerah.</w:t>
      </w:r>
    </w:p>
    <w:p w14:paraId="5EF8E2D2" w14:textId="77777777" w:rsidR="00065F41" w:rsidRPr="002C6E1A" w:rsidRDefault="00065F41" w:rsidP="002C6E1A">
      <w:pPr>
        <w:ind w:firstLine="284"/>
        <w:contextualSpacing/>
        <w:rPr>
          <w:rFonts w:cs="Times New Roman"/>
          <w:sz w:val="24"/>
          <w:szCs w:val="24"/>
        </w:rPr>
      </w:pPr>
    </w:p>
    <w:p w14:paraId="0AC3C0F3" w14:textId="5BE2313D" w:rsidR="00706115" w:rsidRDefault="00706115" w:rsidP="00706115">
      <w:pPr>
        <w:pStyle w:val="Heading1"/>
        <w:numPr>
          <w:ilvl w:val="0"/>
          <w:numId w:val="0"/>
        </w:numPr>
        <w:contextualSpacing/>
        <w:rPr>
          <w:sz w:val="24"/>
          <w:szCs w:val="24"/>
        </w:rPr>
      </w:pPr>
      <w:r>
        <w:rPr>
          <w:sz w:val="24"/>
          <w:szCs w:val="24"/>
        </w:rPr>
        <w:t>PENUTUP</w:t>
      </w:r>
    </w:p>
    <w:p w14:paraId="0D227D11" w14:textId="6B468558" w:rsidR="00065F41" w:rsidRPr="002C6E1A" w:rsidRDefault="00706115" w:rsidP="00706115">
      <w:pPr>
        <w:pStyle w:val="Heading1"/>
        <w:numPr>
          <w:ilvl w:val="0"/>
          <w:numId w:val="0"/>
        </w:numPr>
        <w:contextualSpacing/>
        <w:rPr>
          <w:sz w:val="24"/>
          <w:szCs w:val="24"/>
        </w:rPr>
      </w:pPr>
      <w:r w:rsidRPr="002C6E1A">
        <w:rPr>
          <w:caps w:val="0"/>
          <w:sz w:val="24"/>
          <w:szCs w:val="24"/>
        </w:rPr>
        <w:t>Kesimpulan</w:t>
      </w:r>
    </w:p>
    <w:p w14:paraId="2CD1370D" w14:textId="77777777" w:rsidR="00C53D78" w:rsidRDefault="00021D94" w:rsidP="00C53D78">
      <w:pPr>
        <w:ind w:firstLine="567"/>
        <w:contextualSpacing/>
        <w:rPr>
          <w:rFonts w:cs="Times New Roman"/>
          <w:sz w:val="24"/>
          <w:szCs w:val="24"/>
        </w:rPr>
      </w:pPr>
      <w:r w:rsidRPr="002C6E1A">
        <w:rPr>
          <w:rFonts w:cs="Times New Roman"/>
          <w:sz w:val="24"/>
          <w:szCs w:val="24"/>
        </w:rPr>
        <w:t>P</w:t>
      </w:r>
      <w:r w:rsidR="00065F41" w:rsidRPr="002C6E1A">
        <w:rPr>
          <w:rFonts w:cs="Times New Roman"/>
          <w:sz w:val="24"/>
          <w:szCs w:val="24"/>
        </w:rPr>
        <w:t>engujian dan pembah</w:t>
      </w:r>
      <w:r w:rsidR="009E4AF8" w:rsidRPr="002C6E1A">
        <w:rPr>
          <w:rFonts w:cs="Times New Roman"/>
          <w:sz w:val="24"/>
          <w:szCs w:val="24"/>
        </w:rPr>
        <w:t xml:space="preserve">asan dari </w:t>
      </w:r>
      <w:r w:rsidR="00065F41" w:rsidRPr="002C6E1A">
        <w:rPr>
          <w:rFonts w:cs="Times New Roman"/>
          <w:sz w:val="24"/>
          <w:szCs w:val="24"/>
        </w:rPr>
        <w:t>penelitian ini</w:t>
      </w:r>
      <w:r w:rsidRPr="002C6E1A">
        <w:rPr>
          <w:rFonts w:cs="Times New Roman"/>
          <w:sz w:val="24"/>
          <w:szCs w:val="24"/>
        </w:rPr>
        <w:t xml:space="preserve">, </w:t>
      </w:r>
      <w:r w:rsidR="009E4AF8" w:rsidRPr="002C6E1A">
        <w:rPr>
          <w:rFonts w:cs="Times New Roman"/>
          <w:sz w:val="24"/>
          <w:szCs w:val="24"/>
        </w:rPr>
        <w:t>diambil</w:t>
      </w:r>
      <w:r w:rsidRPr="002C6E1A">
        <w:rPr>
          <w:rFonts w:cs="Times New Roman"/>
          <w:sz w:val="24"/>
          <w:szCs w:val="24"/>
        </w:rPr>
        <w:t xml:space="preserve"> beberapa kesimpulan</w:t>
      </w:r>
      <w:r w:rsidR="009E4AF8" w:rsidRPr="002C6E1A">
        <w:rPr>
          <w:rFonts w:cs="Times New Roman"/>
          <w:sz w:val="24"/>
          <w:szCs w:val="24"/>
        </w:rPr>
        <w:t xml:space="preserve"> yaitu</w:t>
      </w:r>
      <w:r w:rsidR="00065F41" w:rsidRPr="002C6E1A">
        <w:rPr>
          <w:rFonts w:cs="Times New Roman"/>
          <w:sz w:val="24"/>
          <w:szCs w:val="24"/>
        </w:rPr>
        <w:t>: (1) Dan</w:t>
      </w:r>
      <w:r w:rsidR="009E4AF8" w:rsidRPr="002C6E1A">
        <w:rPr>
          <w:rFonts w:cs="Times New Roman"/>
          <w:sz w:val="24"/>
          <w:szCs w:val="24"/>
        </w:rPr>
        <w:t>a Alokasi Umum mem</w:t>
      </w:r>
      <w:r w:rsidR="0017586C" w:rsidRPr="002C6E1A">
        <w:rPr>
          <w:rFonts w:cs="Times New Roman"/>
          <w:sz w:val="24"/>
          <w:szCs w:val="24"/>
        </w:rPr>
        <w:t xml:space="preserve">berikan pengaruh yang </w:t>
      </w:r>
      <w:r w:rsidR="00065F41" w:rsidRPr="002C6E1A">
        <w:rPr>
          <w:rFonts w:cs="Times New Roman"/>
          <w:sz w:val="24"/>
          <w:szCs w:val="24"/>
        </w:rPr>
        <w:t xml:space="preserve">positif </w:t>
      </w:r>
      <w:r w:rsidR="0017586C" w:rsidRPr="002C6E1A">
        <w:rPr>
          <w:rFonts w:cs="Times New Roman"/>
          <w:sz w:val="24"/>
          <w:szCs w:val="24"/>
        </w:rPr>
        <w:t>serta</w:t>
      </w:r>
      <w:r w:rsidR="009E4AF8" w:rsidRPr="002C6E1A">
        <w:rPr>
          <w:rFonts w:cs="Times New Roman"/>
          <w:sz w:val="24"/>
          <w:szCs w:val="24"/>
        </w:rPr>
        <w:t xml:space="preserve"> </w:t>
      </w:r>
      <w:r w:rsidR="00065F41" w:rsidRPr="002C6E1A">
        <w:rPr>
          <w:rFonts w:cs="Times New Roman"/>
          <w:sz w:val="24"/>
          <w:szCs w:val="24"/>
        </w:rPr>
        <w:t>signifikan terhadap</w:t>
      </w:r>
      <w:r w:rsidR="00895DCB" w:rsidRPr="002C6E1A">
        <w:rPr>
          <w:rFonts w:cs="Times New Roman"/>
          <w:sz w:val="24"/>
          <w:szCs w:val="24"/>
        </w:rPr>
        <w:t xml:space="preserve"> Belanja Daerah</w:t>
      </w:r>
      <w:r w:rsidR="00065F41" w:rsidRPr="002C6E1A">
        <w:rPr>
          <w:rFonts w:cs="Times New Roman"/>
          <w:sz w:val="24"/>
          <w:szCs w:val="24"/>
        </w:rPr>
        <w:t xml:space="preserve">. (2) Dana </w:t>
      </w:r>
      <w:r w:rsidR="009E4AF8" w:rsidRPr="002C6E1A">
        <w:rPr>
          <w:rFonts w:cs="Times New Roman"/>
          <w:sz w:val="24"/>
          <w:szCs w:val="24"/>
        </w:rPr>
        <w:t>Alokasi Khusus me</w:t>
      </w:r>
      <w:r w:rsidR="0017586C" w:rsidRPr="002C6E1A">
        <w:rPr>
          <w:rFonts w:cs="Times New Roman"/>
          <w:sz w:val="24"/>
          <w:szCs w:val="24"/>
        </w:rPr>
        <w:t xml:space="preserve">mberikan </w:t>
      </w:r>
      <w:r w:rsidR="009E4AF8" w:rsidRPr="002C6E1A">
        <w:rPr>
          <w:rFonts w:cs="Times New Roman"/>
          <w:sz w:val="24"/>
          <w:szCs w:val="24"/>
        </w:rPr>
        <w:t xml:space="preserve">pengaruh </w:t>
      </w:r>
      <w:r w:rsidR="0017586C" w:rsidRPr="002C6E1A">
        <w:rPr>
          <w:rFonts w:cs="Times New Roman"/>
          <w:sz w:val="24"/>
          <w:szCs w:val="24"/>
        </w:rPr>
        <w:t xml:space="preserve">yang </w:t>
      </w:r>
      <w:r w:rsidR="00065F41" w:rsidRPr="002C6E1A">
        <w:rPr>
          <w:rFonts w:cs="Times New Roman"/>
          <w:sz w:val="24"/>
          <w:szCs w:val="24"/>
        </w:rPr>
        <w:t xml:space="preserve">positif </w:t>
      </w:r>
      <w:r w:rsidR="0017586C" w:rsidRPr="002C6E1A">
        <w:rPr>
          <w:rFonts w:cs="Times New Roman"/>
          <w:sz w:val="24"/>
          <w:szCs w:val="24"/>
        </w:rPr>
        <w:t>serta</w:t>
      </w:r>
      <w:r w:rsidR="009E4AF8" w:rsidRPr="002C6E1A">
        <w:rPr>
          <w:rFonts w:cs="Times New Roman"/>
          <w:sz w:val="24"/>
          <w:szCs w:val="24"/>
        </w:rPr>
        <w:t xml:space="preserve"> </w:t>
      </w:r>
      <w:r w:rsidR="00065F41" w:rsidRPr="002C6E1A">
        <w:rPr>
          <w:rFonts w:cs="Times New Roman"/>
          <w:sz w:val="24"/>
          <w:szCs w:val="24"/>
        </w:rPr>
        <w:t>signifikan terhadap</w:t>
      </w:r>
      <w:r w:rsidR="00895DCB" w:rsidRPr="002C6E1A">
        <w:rPr>
          <w:rFonts w:cs="Times New Roman"/>
          <w:sz w:val="24"/>
          <w:szCs w:val="24"/>
        </w:rPr>
        <w:t xml:space="preserve"> Belanja Daerah</w:t>
      </w:r>
      <w:r w:rsidR="00065F41" w:rsidRPr="002C6E1A">
        <w:rPr>
          <w:rFonts w:cs="Times New Roman"/>
          <w:sz w:val="24"/>
          <w:szCs w:val="24"/>
        </w:rPr>
        <w:t>. (3) Dana Bagi Hasi</w:t>
      </w:r>
      <w:r w:rsidR="00110C2B" w:rsidRPr="002C6E1A">
        <w:rPr>
          <w:rFonts w:cs="Times New Roman"/>
          <w:sz w:val="24"/>
          <w:szCs w:val="24"/>
        </w:rPr>
        <w:t>l</w:t>
      </w:r>
      <w:r w:rsidR="009E4AF8" w:rsidRPr="002C6E1A">
        <w:rPr>
          <w:rFonts w:cs="Times New Roman"/>
          <w:sz w:val="24"/>
          <w:szCs w:val="24"/>
        </w:rPr>
        <w:t xml:space="preserve"> mem</w:t>
      </w:r>
      <w:r w:rsidR="0017586C" w:rsidRPr="002C6E1A">
        <w:rPr>
          <w:rFonts w:cs="Times New Roman"/>
          <w:sz w:val="24"/>
          <w:szCs w:val="24"/>
        </w:rPr>
        <w:t>berikan</w:t>
      </w:r>
      <w:r w:rsidR="00065F41" w:rsidRPr="002C6E1A">
        <w:rPr>
          <w:rFonts w:cs="Times New Roman"/>
          <w:sz w:val="24"/>
          <w:szCs w:val="24"/>
        </w:rPr>
        <w:t xml:space="preserve"> </w:t>
      </w:r>
      <w:r w:rsidR="0017586C" w:rsidRPr="002C6E1A">
        <w:rPr>
          <w:rFonts w:cs="Times New Roman"/>
          <w:sz w:val="24"/>
          <w:szCs w:val="24"/>
        </w:rPr>
        <w:t xml:space="preserve">pengaruh yang </w:t>
      </w:r>
      <w:r w:rsidR="00065F41" w:rsidRPr="002C6E1A">
        <w:rPr>
          <w:rFonts w:cs="Times New Roman"/>
          <w:sz w:val="24"/>
          <w:szCs w:val="24"/>
        </w:rPr>
        <w:t xml:space="preserve">positif </w:t>
      </w:r>
      <w:r w:rsidR="0017586C" w:rsidRPr="002C6E1A">
        <w:rPr>
          <w:rFonts w:cs="Times New Roman"/>
          <w:sz w:val="24"/>
          <w:szCs w:val="24"/>
        </w:rPr>
        <w:t xml:space="preserve">serta </w:t>
      </w:r>
      <w:r w:rsidR="00065F41" w:rsidRPr="002C6E1A">
        <w:rPr>
          <w:rFonts w:cs="Times New Roman"/>
          <w:sz w:val="24"/>
          <w:szCs w:val="24"/>
        </w:rPr>
        <w:t>signifikan terhadap</w:t>
      </w:r>
      <w:r w:rsidR="009E4AF8" w:rsidRPr="002C6E1A">
        <w:rPr>
          <w:rFonts w:cs="Times New Roman"/>
          <w:sz w:val="24"/>
          <w:szCs w:val="24"/>
        </w:rPr>
        <w:t xml:space="preserve"> Belanja Daerah</w:t>
      </w:r>
      <w:r w:rsidR="00065F41" w:rsidRPr="002C6E1A">
        <w:rPr>
          <w:rFonts w:cs="Times New Roman"/>
          <w:sz w:val="24"/>
          <w:szCs w:val="24"/>
        </w:rPr>
        <w:t>. (4) Pendapat</w:t>
      </w:r>
      <w:r w:rsidR="00ED38B1" w:rsidRPr="002C6E1A">
        <w:rPr>
          <w:rFonts w:cs="Times New Roman"/>
          <w:sz w:val="24"/>
          <w:szCs w:val="24"/>
        </w:rPr>
        <w:t>an Asli Daerah</w:t>
      </w:r>
      <w:r w:rsidR="0017586C" w:rsidRPr="002C6E1A">
        <w:rPr>
          <w:rFonts w:cs="Times New Roman"/>
          <w:sz w:val="24"/>
          <w:szCs w:val="24"/>
        </w:rPr>
        <w:t xml:space="preserve"> memberikan pengaruh yang</w:t>
      </w:r>
      <w:r w:rsidR="00065F41" w:rsidRPr="002C6E1A">
        <w:rPr>
          <w:rFonts w:cs="Times New Roman"/>
          <w:sz w:val="24"/>
          <w:szCs w:val="24"/>
        </w:rPr>
        <w:t xml:space="preserve"> positif </w:t>
      </w:r>
      <w:r w:rsidR="0017586C" w:rsidRPr="002C6E1A">
        <w:rPr>
          <w:rFonts w:cs="Times New Roman"/>
          <w:sz w:val="24"/>
          <w:szCs w:val="24"/>
        </w:rPr>
        <w:t xml:space="preserve">serta </w:t>
      </w:r>
      <w:r w:rsidR="00065F41" w:rsidRPr="002C6E1A">
        <w:rPr>
          <w:rFonts w:cs="Times New Roman"/>
          <w:sz w:val="24"/>
          <w:szCs w:val="24"/>
        </w:rPr>
        <w:t>signifikan terhadap</w:t>
      </w:r>
      <w:r w:rsidR="00895DCB" w:rsidRPr="002C6E1A">
        <w:rPr>
          <w:rFonts w:cs="Times New Roman"/>
          <w:sz w:val="24"/>
          <w:szCs w:val="24"/>
        </w:rPr>
        <w:t xml:space="preserve"> Belanja Daerah. (5) K</w:t>
      </w:r>
      <w:r w:rsidR="0017586C" w:rsidRPr="002C6E1A">
        <w:rPr>
          <w:rFonts w:cs="Times New Roman"/>
          <w:sz w:val="24"/>
          <w:szCs w:val="24"/>
        </w:rPr>
        <w:t>ota atau Kabupaten</w:t>
      </w:r>
      <w:r w:rsidR="00065F41" w:rsidRPr="002C6E1A">
        <w:rPr>
          <w:rFonts w:cs="Times New Roman"/>
          <w:sz w:val="24"/>
          <w:szCs w:val="24"/>
        </w:rPr>
        <w:t xml:space="preserve"> di Provinsi Jawa Tengah mengalami fenomena Flypaper Effect, artinya pemer</w:t>
      </w:r>
      <w:r w:rsidR="00895DCB" w:rsidRPr="002C6E1A">
        <w:rPr>
          <w:rFonts w:cs="Times New Roman"/>
          <w:sz w:val="24"/>
          <w:szCs w:val="24"/>
        </w:rPr>
        <w:t>intah daerah seluruh K</w:t>
      </w:r>
      <w:r w:rsidR="0017586C" w:rsidRPr="002C6E1A">
        <w:rPr>
          <w:rFonts w:cs="Times New Roman"/>
          <w:sz w:val="24"/>
          <w:szCs w:val="24"/>
        </w:rPr>
        <w:t>ota atau Kabupaten</w:t>
      </w:r>
      <w:r w:rsidR="00065F41" w:rsidRPr="002C6E1A">
        <w:rPr>
          <w:rFonts w:cs="Times New Roman"/>
          <w:sz w:val="24"/>
          <w:szCs w:val="24"/>
        </w:rPr>
        <w:t xml:space="preserve"> di Pr</w:t>
      </w:r>
      <w:r w:rsidR="00ED38B1" w:rsidRPr="002C6E1A">
        <w:rPr>
          <w:rFonts w:cs="Times New Roman"/>
          <w:sz w:val="24"/>
          <w:szCs w:val="24"/>
        </w:rPr>
        <w:t xml:space="preserve">ovinsi Jawa Tengah dominan </w:t>
      </w:r>
      <w:r w:rsidR="00065F41" w:rsidRPr="002C6E1A">
        <w:rPr>
          <w:rFonts w:cs="Times New Roman"/>
          <w:sz w:val="24"/>
          <w:szCs w:val="24"/>
        </w:rPr>
        <w:t>menggunakan dana perimbangan</w:t>
      </w:r>
      <w:r w:rsidR="0017586C" w:rsidRPr="002C6E1A">
        <w:rPr>
          <w:rFonts w:cs="Times New Roman"/>
          <w:sz w:val="24"/>
          <w:szCs w:val="24"/>
        </w:rPr>
        <w:t xml:space="preserve"> atau dana teransfer yang berasal dari Pemerintah Pusat</w:t>
      </w:r>
      <w:r w:rsidR="00065F41" w:rsidRPr="002C6E1A">
        <w:rPr>
          <w:rFonts w:cs="Times New Roman"/>
          <w:sz w:val="24"/>
          <w:szCs w:val="24"/>
        </w:rPr>
        <w:t xml:space="preserve"> dari pada me</w:t>
      </w:r>
      <w:r w:rsidR="0017586C" w:rsidRPr="002C6E1A">
        <w:rPr>
          <w:rFonts w:cs="Times New Roman"/>
          <w:sz w:val="24"/>
          <w:szCs w:val="24"/>
        </w:rPr>
        <w:t>menfaatkan secara maksimal penerimaan</w:t>
      </w:r>
      <w:r w:rsidR="00065F41" w:rsidRPr="002C6E1A">
        <w:rPr>
          <w:rFonts w:cs="Times New Roman"/>
          <w:sz w:val="24"/>
          <w:szCs w:val="24"/>
        </w:rPr>
        <w:t xml:space="preserve"> Pendapatan Asli Daerah.</w:t>
      </w:r>
    </w:p>
    <w:p w14:paraId="7BB3306E" w14:textId="77777777" w:rsidR="00C53D78" w:rsidRDefault="00C53D78" w:rsidP="00C53D78">
      <w:pPr>
        <w:contextualSpacing/>
        <w:rPr>
          <w:rFonts w:cs="Times New Roman"/>
          <w:sz w:val="24"/>
          <w:szCs w:val="24"/>
        </w:rPr>
      </w:pPr>
    </w:p>
    <w:p w14:paraId="0BBCE230" w14:textId="152C2036" w:rsidR="00C53D78" w:rsidRPr="00DB1BE4" w:rsidRDefault="00C53D78" w:rsidP="002C6E1A">
      <w:pPr>
        <w:widowControl w:val="0"/>
        <w:autoSpaceDE w:val="0"/>
        <w:autoSpaceDN w:val="0"/>
        <w:adjustRightInd w:val="0"/>
        <w:ind w:left="480" w:hanging="480"/>
        <w:contextualSpacing/>
        <w:rPr>
          <w:rFonts w:cs="Times New Roman"/>
          <w:b/>
          <w:bCs/>
          <w:sz w:val="24"/>
          <w:szCs w:val="24"/>
        </w:rPr>
      </w:pPr>
      <w:r w:rsidRPr="00DB1BE4">
        <w:rPr>
          <w:rFonts w:cs="Times New Roman"/>
          <w:b/>
          <w:bCs/>
          <w:sz w:val="24"/>
          <w:szCs w:val="24"/>
        </w:rPr>
        <w:t>DAFTAR PUSTAKA</w:t>
      </w:r>
    </w:p>
    <w:p w14:paraId="4A1BCD1E" w14:textId="2455D443" w:rsidR="007B12B5" w:rsidRPr="002C6E1A" w:rsidRDefault="00500F90" w:rsidP="00D22049">
      <w:pPr>
        <w:widowControl w:val="0"/>
        <w:autoSpaceDE w:val="0"/>
        <w:autoSpaceDN w:val="0"/>
        <w:adjustRightInd w:val="0"/>
        <w:ind w:left="567" w:hanging="567"/>
        <w:contextualSpacing/>
        <w:rPr>
          <w:rFonts w:cs="Times New Roman"/>
          <w:noProof/>
          <w:sz w:val="24"/>
          <w:szCs w:val="24"/>
        </w:rPr>
      </w:pPr>
      <w:r w:rsidRPr="002C6E1A">
        <w:rPr>
          <w:rFonts w:cs="Times New Roman"/>
          <w:sz w:val="24"/>
          <w:szCs w:val="24"/>
        </w:rPr>
        <w:fldChar w:fldCharType="begin" w:fldLock="1"/>
      </w:r>
      <w:r w:rsidRPr="002C6E1A">
        <w:rPr>
          <w:rFonts w:cs="Times New Roman"/>
          <w:sz w:val="24"/>
          <w:szCs w:val="24"/>
        </w:rPr>
        <w:instrText xml:space="preserve">ADDIN Mendeley Bibliography CSL_BIBLIOGRAPHY </w:instrText>
      </w:r>
      <w:r w:rsidRPr="002C6E1A">
        <w:rPr>
          <w:rFonts w:cs="Times New Roman"/>
          <w:sz w:val="24"/>
          <w:szCs w:val="24"/>
        </w:rPr>
        <w:fldChar w:fldCharType="separate"/>
      </w:r>
      <w:r w:rsidR="007B12B5" w:rsidRPr="002C6E1A">
        <w:rPr>
          <w:rFonts w:cs="Times New Roman"/>
          <w:noProof/>
          <w:sz w:val="24"/>
          <w:szCs w:val="24"/>
        </w:rPr>
        <w:t xml:space="preserve">Armadani, F., &amp; Maryono. (2022). Analisis Flypaper Effect Pada Belanja Daerah Pemerintah Daerah Kabupaten dan Kota di Provinsi Jawa Tengah Periode 2017-2019. </w:t>
      </w:r>
      <w:r w:rsidR="007B12B5" w:rsidRPr="002C6E1A">
        <w:rPr>
          <w:rFonts w:cs="Times New Roman"/>
          <w:i/>
          <w:iCs/>
          <w:noProof/>
          <w:sz w:val="24"/>
          <w:szCs w:val="24"/>
        </w:rPr>
        <w:t>Fair Value: Jurnal Ilmiah Akuntansi Dan Keuangan</w:t>
      </w:r>
      <w:r w:rsidR="007B12B5" w:rsidRPr="002C6E1A">
        <w:rPr>
          <w:rFonts w:cs="Times New Roman"/>
          <w:noProof/>
          <w:sz w:val="24"/>
          <w:szCs w:val="24"/>
        </w:rPr>
        <w:t xml:space="preserve">, </w:t>
      </w:r>
      <w:r w:rsidR="007B12B5" w:rsidRPr="002C6E1A">
        <w:rPr>
          <w:rFonts w:cs="Times New Roman"/>
          <w:i/>
          <w:iCs/>
          <w:noProof/>
          <w:sz w:val="24"/>
          <w:szCs w:val="24"/>
        </w:rPr>
        <w:t>4</w:t>
      </w:r>
      <w:r w:rsidR="007B12B5" w:rsidRPr="002C6E1A">
        <w:rPr>
          <w:rFonts w:cs="Times New Roman"/>
          <w:noProof/>
          <w:sz w:val="24"/>
          <w:szCs w:val="24"/>
        </w:rPr>
        <w:t>(7), 753–760. https://doi.org/10.32670/fairvalue.v4i7.1313</w:t>
      </w:r>
    </w:p>
    <w:p w14:paraId="2798D0EA"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Badan Pengawas Keuangan Perwakilan Jawa Tengah. (2020). </w:t>
      </w:r>
      <w:r w:rsidRPr="002C6E1A">
        <w:rPr>
          <w:rFonts w:cs="Times New Roman"/>
          <w:i/>
          <w:iCs/>
          <w:noProof/>
          <w:sz w:val="24"/>
          <w:szCs w:val="24"/>
        </w:rPr>
        <w:t xml:space="preserve">Laporan </w:t>
      </w:r>
      <w:r w:rsidRPr="002C6E1A">
        <w:rPr>
          <w:rFonts w:cs="Times New Roman"/>
          <w:i/>
          <w:iCs/>
          <w:noProof/>
          <w:sz w:val="24"/>
          <w:szCs w:val="24"/>
        </w:rPr>
        <w:lastRenderedPageBreak/>
        <w:t>Hasil Pemeriksaan atas Laporan Keuangan Pemerintah Daerah</w:t>
      </w:r>
      <w:r w:rsidRPr="002C6E1A">
        <w:rPr>
          <w:rFonts w:cs="Times New Roman"/>
          <w:noProof/>
          <w:sz w:val="24"/>
          <w:szCs w:val="24"/>
        </w:rPr>
        <w:t>.</w:t>
      </w:r>
    </w:p>
    <w:p w14:paraId="2C9372C2"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Badan Pengawas Keuangan Perwakilan Jawa Tengah. (2021). </w:t>
      </w:r>
      <w:r w:rsidRPr="002C6E1A">
        <w:rPr>
          <w:rFonts w:cs="Times New Roman"/>
          <w:i/>
          <w:iCs/>
          <w:noProof/>
          <w:sz w:val="24"/>
          <w:szCs w:val="24"/>
        </w:rPr>
        <w:t>Laporan Hasil Pemeriksaan atas Laporan Keuangan Pemerintah Daerah</w:t>
      </w:r>
      <w:r w:rsidRPr="002C6E1A">
        <w:rPr>
          <w:rFonts w:cs="Times New Roman"/>
          <w:noProof/>
          <w:sz w:val="24"/>
          <w:szCs w:val="24"/>
        </w:rPr>
        <w:t>.</w:t>
      </w:r>
    </w:p>
    <w:p w14:paraId="2FA63679"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Badan Pengawas Keuangan Perwakilan Jawa Tengah. (2022). </w:t>
      </w:r>
      <w:r w:rsidRPr="002C6E1A">
        <w:rPr>
          <w:rFonts w:cs="Times New Roman"/>
          <w:i/>
          <w:iCs/>
          <w:noProof/>
          <w:sz w:val="24"/>
          <w:szCs w:val="24"/>
        </w:rPr>
        <w:t>Laporan Hasil Pemeriksaan atas Laporan Keuangan Pemerintah Daerah</w:t>
      </w:r>
      <w:r w:rsidRPr="002C6E1A">
        <w:rPr>
          <w:rFonts w:cs="Times New Roman"/>
          <w:noProof/>
          <w:sz w:val="24"/>
          <w:szCs w:val="24"/>
        </w:rPr>
        <w:t>.</w:t>
      </w:r>
    </w:p>
    <w:p w14:paraId="16848A10"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Badan Pengawas Keuangan Perwakilan Jawa Tengah. (2023). </w:t>
      </w:r>
      <w:r w:rsidRPr="002C6E1A">
        <w:rPr>
          <w:rFonts w:cs="Times New Roman"/>
          <w:i/>
          <w:iCs/>
          <w:noProof/>
          <w:sz w:val="24"/>
          <w:szCs w:val="24"/>
        </w:rPr>
        <w:t>Laporan Hasil Pemeriksaan atas Laporan Keuangan Pemerintah Daerah</w:t>
      </w:r>
      <w:r w:rsidRPr="002C6E1A">
        <w:rPr>
          <w:rFonts w:cs="Times New Roman"/>
          <w:noProof/>
          <w:sz w:val="24"/>
          <w:szCs w:val="24"/>
        </w:rPr>
        <w:t>.</w:t>
      </w:r>
    </w:p>
    <w:p w14:paraId="75B153F0"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Fadilah, H., &amp; Helmayunita, N. (2020). Analisis Flypaper Effect Pada Dana Alokasi Umum, Dana Alokasi Khusus, Dana Bagi Hasil, Dan Pendapatan Asli Daerah Terhadap Belanja Daerah Provinsi Di Indonesia. </w:t>
      </w:r>
      <w:r w:rsidRPr="002C6E1A">
        <w:rPr>
          <w:rFonts w:cs="Times New Roman"/>
          <w:i/>
          <w:iCs/>
          <w:noProof/>
          <w:sz w:val="24"/>
          <w:szCs w:val="24"/>
        </w:rPr>
        <w:t>Jurnal Eksplorasi Akuntansi</w:t>
      </w:r>
      <w:r w:rsidRPr="002C6E1A">
        <w:rPr>
          <w:rFonts w:cs="Times New Roman"/>
          <w:noProof/>
          <w:sz w:val="24"/>
          <w:szCs w:val="24"/>
        </w:rPr>
        <w:t xml:space="preserve">, </w:t>
      </w:r>
      <w:r w:rsidRPr="002C6E1A">
        <w:rPr>
          <w:rFonts w:cs="Times New Roman"/>
          <w:i/>
          <w:iCs/>
          <w:noProof/>
          <w:sz w:val="24"/>
          <w:szCs w:val="24"/>
        </w:rPr>
        <w:t>2</w:t>
      </w:r>
      <w:r w:rsidRPr="002C6E1A">
        <w:rPr>
          <w:rFonts w:cs="Times New Roman"/>
          <w:noProof/>
          <w:sz w:val="24"/>
          <w:szCs w:val="24"/>
        </w:rPr>
        <w:t>(3), 3144–3159. https://doi.org/10.24036/jea.v2i3.273</w:t>
      </w:r>
    </w:p>
    <w:p w14:paraId="2EEE0D02"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Ghozali, I. (2016). </w:t>
      </w:r>
      <w:r w:rsidRPr="002C6E1A">
        <w:rPr>
          <w:rFonts w:cs="Times New Roman"/>
          <w:i/>
          <w:iCs/>
          <w:noProof/>
          <w:sz w:val="24"/>
          <w:szCs w:val="24"/>
        </w:rPr>
        <w:t>Aplikasi Analisis Multivariete Dengan Program IBM SPSS 23</w:t>
      </w:r>
      <w:r w:rsidRPr="002C6E1A">
        <w:rPr>
          <w:rFonts w:cs="Times New Roman"/>
          <w:noProof/>
          <w:sz w:val="24"/>
          <w:szCs w:val="24"/>
        </w:rPr>
        <w:t>. Badan Penerbit Universitas Diponegoro.</w:t>
      </w:r>
    </w:p>
    <w:p w14:paraId="7D75D213"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Hafizh Managta, H. (2023). Analisis Flypaper Effect Belanja Daerah dan Pengaruhnya Terhadap Pertumbuhan Ekonomi Provinsi Maluku Utara. </w:t>
      </w:r>
      <w:r w:rsidRPr="002C6E1A">
        <w:rPr>
          <w:rFonts w:cs="Times New Roman"/>
          <w:i/>
          <w:iCs/>
          <w:noProof/>
          <w:sz w:val="24"/>
          <w:szCs w:val="24"/>
        </w:rPr>
        <w:t>Jurnal Sosial Dan Sains</w:t>
      </w:r>
      <w:r w:rsidRPr="002C6E1A">
        <w:rPr>
          <w:rFonts w:cs="Times New Roman"/>
          <w:noProof/>
          <w:sz w:val="24"/>
          <w:szCs w:val="24"/>
        </w:rPr>
        <w:t xml:space="preserve">, </w:t>
      </w:r>
      <w:r w:rsidRPr="002C6E1A">
        <w:rPr>
          <w:rFonts w:cs="Times New Roman"/>
          <w:i/>
          <w:iCs/>
          <w:noProof/>
          <w:sz w:val="24"/>
          <w:szCs w:val="24"/>
        </w:rPr>
        <w:t>3</w:t>
      </w:r>
      <w:r w:rsidRPr="002C6E1A">
        <w:rPr>
          <w:rFonts w:cs="Times New Roman"/>
          <w:noProof/>
          <w:sz w:val="24"/>
          <w:szCs w:val="24"/>
        </w:rPr>
        <w:t>(11), 1187–1196. https://doi.org/10.59188/jurnalsosains.v3i11.1070</w:t>
      </w:r>
    </w:p>
    <w:p w14:paraId="2C0926A1"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Jensen, M. C., &amp; Meckling, W. H. (1976). Theory of the Firm: Managerial Behavior, Agency Costs, and Ownership Structure. </w:t>
      </w:r>
      <w:r w:rsidRPr="002C6E1A">
        <w:rPr>
          <w:rFonts w:cs="Times New Roman"/>
          <w:i/>
          <w:iCs/>
          <w:noProof/>
          <w:sz w:val="24"/>
          <w:szCs w:val="24"/>
        </w:rPr>
        <w:t>Journal of Financial Economics</w:t>
      </w:r>
      <w:r w:rsidRPr="002C6E1A">
        <w:rPr>
          <w:rFonts w:cs="Times New Roman"/>
          <w:noProof/>
          <w:sz w:val="24"/>
          <w:szCs w:val="24"/>
        </w:rPr>
        <w:t xml:space="preserve">, </w:t>
      </w:r>
      <w:r w:rsidRPr="002C6E1A">
        <w:rPr>
          <w:rFonts w:cs="Times New Roman"/>
          <w:i/>
          <w:iCs/>
          <w:noProof/>
          <w:sz w:val="24"/>
          <w:szCs w:val="24"/>
        </w:rPr>
        <w:t>3</w:t>
      </w:r>
      <w:r w:rsidRPr="002C6E1A">
        <w:rPr>
          <w:rFonts w:cs="Times New Roman"/>
          <w:noProof/>
          <w:sz w:val="24"/>
          <w:szCs w:val="24"/>
        </w:rPr>
        <w:t>(4), 305–360. https://doi.org/10.1016/0304-405X(76)90026-X</w:t>
      </w:r>
    </w:p>
    <w:p w14:paraId="761BAE8D"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Junaedi, A., &amp; Masdjojo, G. N. (2022). Penelusuran Fly Paper Effect pada Belanja Operasi dan Belanja Modal Pemerintah Daerah </w:t>
      </w:r>
      <w:r w:rsidRPr="002C6E1A">
        <w:rPr>
          <w:rFonts w:cs="Times New Roman"/>
          <w:noProof/>
          <w:sz w:val="24"/>
          <w:szCs w:val="24"/>
        </w:rPr>
        <w:t xml:space="preserve">Kabupaten/Kota di Provinsi Jawa Tengah. </w:t>
      </w:r>
      <w:r w:rsidRPr="002C6E1A">
        <w:rPr>
          <w:rFonts w:cs="Times New Roman"/>
          <w:i/>
          <w:iCs/>
          <w:noProof/>
          <w:sz w:val="24"/>
          <w:szCs w:val="24"/>
        </w:rPr>
        <w:t>Jurnal Ekonomi Dan Bisnis</w:t>
      </w:r>
      <w:r w:rsidRPr="002C6E1A">
        <w:rPr>
          <w:rFonts w:cs="Times New Roman"/>
          <w:noProof/>
          <w:sz w:val="24"/>
          <w:szCs w:val="24"/>
        </w:rPr>
        <w:t xml:space="preserve">, </w:t>
      </w:r>
      <w:r w:rsidRPr="002C6E1A">
        <w:rPr>
          <w:rFonts w:cs="Times New Roman"/>
          <w:i/>
          <w:iCs/>
          <w:noProof/>
          <w:sz w:val="24"/>
          <w:szCs w:val="24"/>
        </w:rPr>
        <w:t>25</w:t>
      </w:r>
      <w:r w:rsidRPr="002C6E1A">
        <w:rPr>
          <w:rFonts w:cs="Times New Roman"/>
          <w:noProof/>
          <w:sz w:val="24"/>
          <w:szCs w:val="24"/>
        </w:rPr>
        <w:t>(2), 110–127. https://doi.org/10.31941/jebi.v25i2.2433</w:t>
      </w:r>
    </w:p>
    <w:p w14:paraId="1F043CAE"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Kustianingsih, N., Andriana, A., &amp; Wardhaningrum, O. A. (2022). Flypaper Effect Pada Pendapatan Asli Daerah Dan Dana Alokasi Umum Terhadap Belanja Daerah Di Provinsi Jawa Timur. </w:t>
      </w:r>
      <w:r w:rsidRPr="002C6E1A">
        <w:rPr>
          <w:rFonts w:cs="Times New Roman"/>
          <w:i/>
          <w:iCs/>
          <w:noProof/>
          <w:sz w:val="24"/>
          <w:szCs w:val="24"/>
        </w:rPr>
        <w:t>Financial: Jurnal Akuntansi</w:t>
      </w:r>
      <w:r w:rsidRPr="002C6E1A">
        <w:rPr>
          <w:rFonts w:cs="Times New Roman"/>
          <w:noProof/>
          <w:sz w:val="24"/>
          <w:szCs w:val="24"/>
        </w:rPr>
        <w:t xml:space="preserve">, </w:t>
      </w:r>
      <w:r w:rsidRPr="002C6E1A">
        <w:rPr>
          <w:rFonts w:cs="Times New Roman"/>
          <w:i/>
          <w:iCs/>
          <w:noProof/>
          <w:sz w:val="24"/>
          <w:szCs w:val="24"/>
        </w:rPr>
        <w:t>8</w:t>
      </w:r>
      <w:r w:rsidRPr="002C6E1A">
        <w:rPr>
          <w:rFonts w:cs="Times New Roman"/>
          <w:noProof/>
          <w:sz w:val="24"/>
          <w:szCs w:val="24"/>
        </w:rPr>
        <w:t>(1), 58–70. https://doi.org/10.37403/financial.v8i1.372</w:t>
      </w:r>
    </w:p>
    <w:p w14:paraId="00989098"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Laporan Keuangan Daerah Provinsi Jawa Tengah Tahun Anggaran 2020 Audited (2021).</w:t>
      </w:r>
    </w:p>
    <w:p w14:paraId="77EFBF3A"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Lestasi, P, S. (2021). </w:t>
      </w:r>
      <w:r w:rsidRPr="002C6E1A">
        <w:rPr>
          <w:rFonts w:cs="Times New Roman"/>
          <w:i/>
          <w:iCs/>
          <w:noProof/>
          <w:sz w:val="24"/>
          <w:szCs w:val="24"/>
        </w:rPr>
        <w:t>Pengaruh Pendapatan Asli Daerah (PAD), Dana Alokasi Umum (DAU), Dana Alokasi Khusus (DAK), Dana Bagi Hasil (DBH), dan Pertumbuhan Ekonomi Terhadap Belanja Modal</w:t>
      </w:r>
      <w:r w:rsidRPr="002C6E1A">
        <w:rPr>
          <w:rFonts w:cs="Times New Roman"/>
          <w:noProof/>
          <w:sz w:val="24"/>
          <w:szCs w:val="24"/>
        </w:rPr>
        <w:t>. Universitas Stikubank Semarang.</w:t>
      </w:r>
    </w:p>
    <w:p w14:paraId="43881420"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Masyitah, D. (2023). </w:t>
      </w:r>
      <w:r w:rsidRPr="002C6E1A">
        <w:rPr>
          <w:rFonts w:cs="Times New Roman"/>
          <w:i/>
          <w:iCs/>
          <w:noProof/>
          <w:sz w:val="24"/>
          <w:szCs w:val="24"/>
        </w:rPr>
        <w:t>Analisis flypaper effect pada pendapatan asli daerah, dana alokasi umum dan dana alokasi khusus terhadap belanja daerah di provinsi aceh tahun 2018-2022</w:t>
      </w:r>
      <w:r w:rsidRPr="002C6E1A">
        <w:rPr>
          <w:rFonts w:cs="Times New Roman"/>
          <w:noProof/>
          <w:sz w:val="24"/>
          <w:szCs w:val="24"/>
        </w:rPr>
        <w:t xml:space="preserve"> [Universitas Islam Negeri AR-RANIRY]. https://repository.ar-raniry.ac.id/id/eprint/31931/1/Dila Masyitah.pdf</w:t>
      </w:r>
    </w:p>
    <w:p w14:paraId="5678DEF9"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Purbarini, E., &amp; Masdjojo, G. N. (2015). Flypaper Effect on Operating Expenditure and Capital Expenditure of the City Government in Indonesia. </w:t>
      </w:r>
      <w:r w:rsidRPr="002C6E1A">
        <w:rPr>
          <w:rFonts w:cs="Times New Roman"/>
          <w:i/>
          <w:iCs/>
          <w:noProof/>
          <w:sz w:val="24"/>
          <w:szCs w:val="24"/>
        </w:rPr>
        <w:t>Jurnal Ekonomi Pembangunan: Kajian Masalah Ekonomi Dan Pembangunan</w:t>
      </w:r>
      <w:r w:rsidRPr="002C6E1A">
        <w:rPr>
          <w:rFonts w:cs="Times New Roman"/>
          <w:noProof/>
          <w:sz w:val="24"/>
          <w:szCs w:val="24"/>
        </w:rPr>
        <w:t xml:space="preserve">, </w:t>
      </w:r>
      <w:r w:rsidRPr="002C6E1A">
        <w:rPr>
          <w:rFonts w:cs="Times New Roman"/>
          <w:i/>
          <w:iCs/>
          <w:noProof/>
          <w:sz w:val="24"/>
          <w:szCs w:val="24"/>
        </w:rPr>
        <w:t>16</w:t>
      </w:r>
      <w:r w:rsidRPr="002C6E1A">
        <w:rPr>
          <w:rFonts w:cs="Times New Roman"/>
          <w:noProof/>
          <w:sz w:val="24"/>
          <w:szCs w:val="24"/>
        </w:rPr>
        <w:t>(1), 75. https://doi.org/10.23917/jep.v16i1.939</w:t>
      </w:r>
    </w:p>
    <w:p w14:paraId="760EDE01"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Rafi, N, R., &amp; Arza, F, I. (2023). Analisis Flypaper Effect pada Pengaruh </w:t>
      </w:r>
      <w:r w:rsidRPr="002C6E1A">
        <w:rPr>
          <w:rFonts w:cs="Times New Roman"/>
          <w:noProof/>
          <w:sz w:val="24"/>
          <w:szCs w:val="24"/>
        </w:rPr>
        <w:lastRenderedPageBreak/>
        <w:t xml:space="preserve">Pendapatan Asli Daerah (PAD), Dana Alokasi Umum (DAU), Dana Alokasi Khusus (DAK), dan Sisa Lebih Pembiayaan Anggaran (SiLPA) terhadap Belanja Daerah: Studi Empiris pada Pemerintah Kabupaten/Kota se Provinsi Sumatera. </w:t>
      </w:r>
      <w:r w:rsidRPr="002C6E1A">
        <w:rPr>
          <w:rFonts w:cs="Times New Roman"/>
          <w:i/>
          <w:iCs/>
          <w:noProof/>
          <w:sz w:val="24"/>
          <w:szCs w:val="24"/>
        </w:rPr>
        <w:t>Jurnal Eksplorasi Akuntansi</w:t>
      </w:r>
      <w:r w:rsidRPr="002C6E1A">
        <w:rPr>
          <w:rFonts w:cs="Times New Roman"/>
          <w:noProof/>
          <w:sz w:val="24"/>
          <w:szCs w:val="24"/>
        </w:rPr>
        <w:t xml:space="preserve">, </w:t>
      </w:r>
      <w:r w:rsidRPr="002C6E1A">
        <w:rPr>
          <w:rFonts w:cs="Times New Roman"/>
          <w:i/>
          <w:iCs/>
          <w:noProof/>
          <w:sz w:val="24"/>
          <w:szCs w:val="24"/>
        </w:rPr>
        <w:t>5</w:t>
      </w:r>
      <w:r w:rsidRPr="002C6E1A">
        <w:rPr>
          <w:rFonts w:cs="Times New Roman"/>
          <w:noProof/>
          <w:sz w:val="24"/>
          <w:szCs w:val="24"/>
        </w:rPr>
        <w:t>(1), 411–427. https://doi.org/10.24036/jea.v5i1.649</w:t>
      </w:r>
    </w:p>
    <w:p w14:paraId="3367CD9E"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Rizal, Y., Safuridar, &amp; Siregar, Muhammad, A. (2021). ANALISIS FLYPAPER EFFECT PADA DANA ALOKASI UMUM DAN PENDAPATAN ASLI DAERAH TERHADAP BELANJA DAERAH DI PROVINSI ACEH. </w:t>
      </w:r>
      <w:r w:rsidRPr="002C6E1A">
        <w:rPr>
          <w:rFonts w:cs="Times New Roman"/>
          <w:i/>
          <w:iCs/>
          <w:noProof/>
          <w:sz w:val="24"/>
          <w:szCs w:val="24"/>
        </w:rPr>
        <w:t>Jurnal Penelitian Ekonomi Akuntansi</w:t>
      </w:r>
      <w:r w:rsidRPr="002C6E1A">
        <w:rPr>
          <w:rFonts w:cs="Times New Roman"/>
          <w:noProof/>
          <w:sz w:val="24"/>
          <w:szCs w:val="24"/>
        </w:rPr>
        <w:t xml:space="preserve">, </w:t>
      </w:r>
      <w:r w:rsidRPr="002C6E1A">
        <w:rPr>
          <w:rFonts w:cs="Times New Roman"/>
          <w:i/>
          <w:iCs/>
          <w:noProof/>
          <w:sz w:val="24"/>
          <w:szCs w:val="24"/>
        </w:rPr>
        <w:t>5</w:t>
      </w:r>
      <w:r w:rsidRPr="002C6E1A">
        <w:rPr>
          <w:rFonts w:cs="Times New Roman"/>
          <w:noProof/>
          <w:sz w:val="24"/>
          <w:szCs w:val="24"/>
        </w:rPr>
        <w:t>(2), 133–145. https://doi.org/10.33059/jensi.v5i2.4223</w:t>
      </w:r>
    </w:p>
    <w:p w14:paraId="3047E69D"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Sugiyono. (2019). </w:t>
      </w:r>
      <w:r w:rsidRPr="002C6E1A">
        <w:rPr>
          <w:rFonts w:cs="Times New Roman"/>
          <w:i/>
          <w:iCs/>
          <w:noProof/>
          <w:sz w:val="24"/>
          <w:szCs w:val="24"/>
        </w:rPr>
        <w:t>Metode Penelitian Kuantitatif, Kualitatif, dan R&amp;D</w:t>
      </w:r>
      <w:r w:rsidRPr="002C6E1A">
        <w:rPr>
          <w:rFonts w:cs="Times New Roman"/>
          <w:noProof/>
          <w:sz w:val="24"/>
          <w:szCs w:val="24"/>
        </w:rPr>
        <w:t>. Alphabet.</w:t>
      </w:r>
    </w:p>
    <w:p w14:paraId="5166E210"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Undang-Undang Nomor 1 Tahun 2022 Tentang Hubungan Keuangan Antara Pemerintah Pusat Dan Pemerintah Daerah (2022). https://peraturan.bpk.go.id/Details/195696/uu-no-1-tahun-2022</w:t>
      </w:r>
    </w:p>
    <w:p w14:paraId="72FB4F29"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Utami, S., &amp; Iskandar, D, D. (2020). FLYPAPER EFFECT TERHADAP DETERMINAN BELANJA DAERAH DAN DETERMINAN PENDAPATAN ASLI DAERAH PADA 34 PROVINSI DI INDONESIA TAHUN 2013-2018 (TWO STAGE LEAST SQUARE). </w:t>
      </w:r>
      <w:r w:rsidRPr="002C6E1A">
        <w:rPr>
          <w:rFonts w:cs="Times New Roman"/>
          <w:i/>
          <w:iCs/>
          <w:noProof/>
          <w:sz w:val="24"/>
          <w:szCs w:val="24"/>
        </w:rPr>
        <w:t>Jurnal Dinamika Ekonomi Pembangunan</w:t>
      </w:r>
      <w:r w:rsidRPr="002C6E1A">
        <w:rPr>
          <w:rFonts w:cs="Times New Roman"/>
          <w:noProof/>
          <w:sz w:val="24"/>
          <w:szCs w:val="24"/>
        </w:rPr>
        <w:t xml:space="preserve">, </w:t>
      </w:r>
      <w:r w:rsidRPr="002C6E1A">
        <w:rPr>
          <w:rFonts w:cs="Times New Roman"/>
          <w:i/>
          <w:iCs/>
          <w:noProof/>
          <w:sz w:val="24"/>
          <w:szCs w:val="24"/>
        </w:rPr>
        <w:t>3</w:t>
      </w:r>
      <w:r w:rsidRPr="002C6E1A">
        <w:rPr>
          <w:rFonts w:cs="Times New Roman"/>
          <w:noProof/>
          <w:sz w:val="24"/>
          <w:szCs w:val="24"/>
        </w:rPr>
        <w:t>(3), 202–218. https://doi.org/10.14710/jdep.3.3.202-218</w:t>
      </w:r>
    </w:p>
    <w:p w14:paraId="2E18BF72"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Wahyuni, M. (2020). Statistik Deskriptif Untuk Penelitian Olah Data Manual dan SPSS versi 25. In </w:t>
      </w:r>
      <w:r w:rsidRPr="002C6E1A">
        <w:rPr>
          <w:rFonts w:cs="Times New Roman"/>
          <w:i/>
          <w:iCs/>
          <w:noProof/>
          <w:sz w:val="24"/>
          <w:szCs w:val="24"/>
        </w:rPr>
        <w:t>Angewandte Chemie International Edition, 6(11), 951–952.</w:t>
      </w:r>
      <w:r w:rsidRPr="002C6E1A">
        <w:rPr>
          <w:rFonts w:cs="Times New Roman"/>
          <w:noProof/>
          <w:sz w:val="24"/>
          <w:szCs w:val="24"/>
        </w:rPr>
        <w:t xml:space="preserve"> (Issue Mi). Bintang Pustaka Madani.</w:t>
      </w:r>
    </w:p>
    <w:p w14:paraId="06755375" w14:textId="77777777" w:rsidR="007B12B5" w:rsidRPr="002C6E1A" w:rsidRDefault="007B12B5" w:rsidP="00D22049">
      <w:pPr>
        <w:widowControl w:val="0"/>
        <w:autoSpaceDE w:val="0"/>
        <w:autoSpaceDN w:val="0"/>
        <w:adjustRightInd w:val="0"/>
        <w:ind w:left="567" w:hanging="567"/>
        <w:contextualSpacing/>
        <w:rPr>
          <w:rFonts w:cs="Times New Roman"/>
          <w:noProof/>
          <w:sz w:val="24"/>
          <w:szCs w:val="24"/>
        </w:rPr>
      </w:pPr>
      <w:r w:rsidRPr="002C6E1A">
        <w:rPr>
          <w:rFonts w:cs="Times New Roman"/>
          <w:noProof/>
          <w:sz w:val="24"/>
          <w:szCs w:val="24"/>
        </w:rPr>
        <w:t xml:space="preserve">Yusuf, M. (2012). </w:t>
      </w:r>
      <w:r w:rsidRPr="002C6E1A">
        <w:rPr>
          <w:rFonts w:cs="Times New Roman"/>
          <w:i/>
          <w:iCs/>
          <w:noProof/>
          <w:sz w:val="24"/>
          <w:szCs w:val="24"/>
        </w:rPr>
        <w:t>Ilmu Ekonomi Regional</w:t>
      </w:r>
      <w:r w:rsidRPr="002C6E1A">
        <w:rPr>
          <w:rFonts w:cs="Times New Roman"/>
          <w:noProof/>
          <w:sz w:val="24"/>
          <w:szCs w:val="24"/>
        </w:rPr>
        <w:t>. Perdana Publising.</w:t>
      </w:r>
    </w:p>
    <w:p w14:paraId="5A3873DC" w14:textId="7C8D4DA7" w:rsidR="00F90E88" w:rsidRPr="002C6E1A" w:rsidRDefault="007B12B5" w:rsidP="00D22049">
      <w:pPr>
        <w:widowControl w:val="0"/>
        <w:autoSpaceDE w:val="0"/>
        <w:autoSpaceDN w:val="0"/>
        <w:adjustRightInd w:val="0"/>
        <w:ind w:left="567" w:hanging="567"/>
        <w:contextualSpacing/>
        <w:rPr>
          <w:rFonts w:cs="Times New Roman"/>
          <w:sz w:val="24"/>
          <w:szCs w:val="24"/>
        </w:rPr>
      </w:pPr>
      <w:r w:rsidRPr="002C6E1A">
        <w:rPr>
          <w:rFonts w:cs="Times New Roman"/>
          <w:noProof/>
          <w:sz w:val="24"/>
          <w:szCs w:val="24"/>
        </w:rPr>
        <w:t xml:space="preserve">Zakaria, R, A., &amp; Lathifah, N. (2024). ANALISIS FLYPAPER EFFECT PADA BELANJA DAERAH KABUPATEN/KOTA PROVINSI JAWA TIMUR TAHUN 2016-2022. </w:t>
      </w:r>
      <w:r w:rsidRPr="002C6E1A">
        <w:rPr>
          <w:rFonts w:cs="Times New Roman"/>
          <w:i/>
          <w:iCs/>
          <w:noProof/>
          <w:sz w:val="24"/>
          <w:szCs w:val="24"/>
        </w:rPr>
        <w:t>Jurnal Riset Ekonomi</w:t>
      </w:r>
      <w:r w:rsidRPr="002C6E1A">
        <w:rPr>
          <w:rFonts w:cs="Times New Roman"/>
          <w:noProof/>
          <w:sz w:val="24"/>
          <w:szCs w:val="24"/>
        </w:rPr>
        <w:t xml:space="preserve">, </w:t>
      </w:r>
      <w:r w:rsidRPr="002C6E1A">
        <w:rPr>
          <w:rFonts w:cs="Times New Roman"/>
          <w:i/>
          <w:iCs/>
          <w:noProof/>
          <w:sz w:val="24"/>
          <w:szCs w:val="24"/>
        </w:rPr>
        <w:t>3</w:t>
      </w:r>
      <w:r w:rsidRPr="002C6E1A">
        <w:rPr>
          <w:rFonts w:cs="Times New Roman"/>
          <w:noProof/>
          <w:sz w:val="24"/>
          <w:szCs w:val="24"/>
        </w:rPr>
        <w:t>(5), 543–554.</w:t>
      </w:r>
      <w:r w:rsidR="00500F90" w:rsidRPr="002C6E1A">
        <w:rPr>
          <w:rFonts w:cs="Times New Roman"/>
          <w:sz w:val="24"/>
          <w:szCs w:val="24"/>
        </w:rPr>
        <w:fldChar w:fldCharType="end"/>
      </w:r>
    </w:p>
    <w:sectPr w:rsidR="00F90E88" w:rsidRPr="002C6E1A" w:rsidSect="00114421">
      <w:type w:val="continuous"/>
      <w:pgSz w:w="11906" w:h="16838"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4854B" w14:textId="77777777" w:rsidR="000D5E2C" w:rsidRDefault="000D5E2C" w:rsidP="00826613">
      <w:r>
        <w:separator/>
      </w:r>
    </w:p>
  </w:endnote>
  <w:endnote w:type="continuationSeparator" w:id="0">
    <w:p w14:paraId="062BFE9D" w14:textId="77777777" w:rsidR="000D5E2C" w:rsidRDefault="000D5E2C" w:rsidP="0082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0775665"/>
      <w:docPartObj>
        <w:docPartGallery w:val="Page Numbers (Bottom of Page)"/>
        <w:docPartUnique/>
      </w:docPartObj>
    </w:sdtPr>
    <w:sdtEndPr>
      <w:rPr>
        <w:noProof/>
      </w:rPr>
    </w:sdtEndPr>
    <w:sdtContent>
      <w:p w14:paraId="1A19A9DC" w14:textId="26D87C30" w:rsidR="0020613A" w:rsidRDefault="002061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2734449"/>
      <w:docPartObj>
        <w:docPartGallery w:val="Page Numbers (Bottom of Page)"/>
        <w:docPartUnique/>
      </w:docPartObj>
    </w:sdtPr>
    <w:sdtEndPr>
      <w:rPr>
        <w:noProof/>
      </w:rPr>
    </w:sdtEndPr>
    <w:sdtContent>
      <w:p w14:paraId="47460DAE" w14:textId="51CCF1A1" w:rsidR="00F91DA4" w:rsidRDefault="00F91D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F32D3" w14:textId="77777777" w:rsidR="000D5E2C" w:rsidRDefault="000D5E2C" w:rsidP="00826613">
      <w:r>
        <w:separator/>
      </w:r>
    </w:p>
  </w:footnote>
  <w:footnote w:type="continuationSeparator" w:id="0">
    <w:p w14:paraId="4A1496A5" w14:textId="77777777" w:rsidR="000D5E2C" w:rsidRDefault="000D5E2C" w:rsidP="0082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B6437" w14:textId="2047C1B6" w:rsidR="00C11AA8" w:rsidRPr="00AE7896" w:rsidRDefault="00C11AA8" w:rsidP="00C11AA8">
    <w:pPr>
      <w:pStyle w:val="Header"/>
      <w:tabs>
        <w:tab w:val="left" w:pos="4962"/>
      </w:tabs>
      <w:jc w:val="right"/>
      <w:rPr>
        <w:rFonts w:cs="Times New Roman"/>
      </w:rPr>
    </w:pPr>
    <w:bookmarkStart w:id="0" w:name="_Hlk155651325"/>
    <w:bookmarkStart w:id="1" w:name="_Hlk155651326"/>
    <w:bookmarkStart w:id="2" w:name="_Hlk183093185"/>
    <w:bookmarkStart w:id="3" w:name="_Hlk183093186"/>
    <w:bookmarkStart w:id="4" w:name="_Hlk183094648"/>
    <w:bookmarkStart w:id="5" w:name="_Hlk183094649"/>
    <w:bookmarkStart w:id="6" w:name="_Hlk183095564"/>
    <w:bookmarkStart w:id="7" w:name="_Hlk183095565"/>
    <w:bookmarkStart w:id="8" w:name="_Hlk183097391"/>
    <w:bookmarkStart w:id="9" w:name="_Hlk183097392"/>
    <w:bookmarkStart w:id="10" w:name="_Hlk183101539"/>
    <w:bookmarkStart w:id="11" w:name="_Hlk183101540"/>
    <w:bookmarkStart w:id="12" w:name="_Hlk183106823"/>
    <w:bookmarkStart w:id="13" w:name="_Hlk183106824"/>
    <w:bookmarkStart w:id="14" w:name="_Hlk183108254"/>
    <w:bookmarkStart w:id="15" w:name="_Hlk183108255"/>
    <w:bookmarkStart w:id="16" w:name="_Hlk183109282"/>
    <w:bookmarkStart w:id="17" w:name="_Hlk183109283"/>
    <w:bookmarkStart w:id="18" w:name="_Hlk183112745"/>
    <w:bookmarkStart w:id="19" w:name="_Hlk183112746"/>
    <w:bookmarkStart w:id="20" w:name="_Hlk183112747"/>
    <w:bookmarkStart w:id="21" w:name="_Hlk183112748"/>
    <w:bookmarkStart w:id="22" w:name="_Hlk183116930"/>
    <w:bookmarkStart w:id="23" w:name="_Hlk183116931"/>
    <w:bookmarkStart w:id="24" w:name="_Hlk192079360"/>
    <w:bookmarkStart w:id="25" w:name="_Hlk192079361"/>
    <w:bookmarkStart w:id="26" w:name="_Hlk192097053"/>
    <w:bookmarkStart w:id="27" w:name="_Hlk192097054"/>
    <w:r w:rsidRPr="00AE7896">
      <w:rPr>
        <w:rFonts w:cs="Times New Roman"/>
        <w:i/>
        <w:iCs/>
        <w:color w:val="000000"/>
        <w:szCs w:val="32"/>
      </w:rPr>
      <w:t>2025. COSTING: Journal of Economic, Business and Accounting 8(3)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AE7896">
      <w:rPr>
        <w:rFonts w:cs="Times New Roman"/>
        <w:i/>
        <w:iCs/>
        <w:color w:val="000000"/>
        <w:szCs w:val="32"/>
      </w:rPr>
      <w:t>:</w:t>
    </w:r>
    <w:r>
      <w:rPr>
        <w:rFonts w:cs="Times New Roman"/>
      </w:rPr>
      <w:t>355</w:t>
    </w:r>
    <w:r>
      <w:rPr>
        <w:rFonts w:cs="Times New Roman"/>
      </w:rPr>
      <w:t>1</w:t>
    </w:r>
    <w:r w:rsidR="0020613A">
      <w:rPr>
        <w:rFonts w:cs="Times New Roman"/>
      </w:rPr>
      <w:t>-</w:t>
    </w:r>
    <w:r w:rsidR="001679F6">
      <w:rPr>
        <w:rFonts w:cs="Times New Roman"/>
      </w:rPr>
      <w:t>3564</w:t>
    </w:r>
  </w:p>
  <w:p w14:paraId="0E8D26C4" w14:textId="77777777" w:rsidR="006F1E91" w:rsidRDefault="006F1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533F8" w14:textId="77777777" w:rsidR="00C00CE4" w:rsidRPr="006F1E91" w:rsidRDefault="00C00CE4" w:rsidP="00C00CE4">
    <w:pPr>
      <w:pStyle w:val="Header"/>
      <w:contextualSpacing/>
      <w:rPr>
        <w:rFonts w:cs="Times New Roman"/>
      </w:rPr>
    </w:pPr>
    <w:bookmarkStart w:id="28" w:name="_Hlk155651315"/>
    <w:bookmarkStart w:id="29" w:name="_Hlk155651316"/>
    <w:bookmarkStart w:id="30" w:name="_Hlk183093172"/>
    <w:bookmarkStart w:id="31" w:name="_Hlk183093173"/>
    <w:bookmarkStart w:id="32" w:name="_Hlk183094633"/>
    <w:bookmarkStart w:id="33" w:name="_Hlk183094634"/>
    <w:bookmarkStart w:id="34" w:name="_Hlk183095548"/>
    <w:bookmarkStart w:id="35" w:name="_Hlk183095549"/>
    <w:bookmarkStart w:id="36" w:name="_Hlk183097357"/>
    <w:bookmarkStart w:id="37" w:name="_Hlk183097358"/>
    <w:bookmarkStart w:id="38" w:name="_Hlk183097359"/>
    <w:bookmarkStart w:id="39" w:name="_Hlk183097360"/>
    <w:bookmarkStart w:id="40" w:name="_Hlk183097373"/>
    <w:bookmarkStart w:id="41" w:name="_Hlk183097374"/>
    <w:bookmarkStart w:id="42" w:name="_Hlk183101530"/>
    <w:bookmarkStart w:id="43" w:name="_Hlk183101531"/>
    <w:bookmarkStart w:id="44" w:name="_Hlk183106814"/>
    <w:bookmarkStart w:id="45" w:name="_Hlk183106815"/>
    <w:bookmarkStart w:id="46" w:name="_Hlk183108210"/>
    <w:bookmarkStart w:id="47" w:name="_Hlk183108211"/>
    <w:bookmarkStart w:id="48" w:name="_Hlk183109251"/>
    <w:bookmarkStart w:id="49" w:name="_Hlk183109252"/>
    <w:bookmarkStart w:id="50" w:name="_Hlk183109262"/>
    <w:bookmarkStart w:id="51" w:name="_Hlk183109263"/>
    <w:bookmarkStart w:id="52" w:name="_Hlk183109749"/>
    <w:bookmarkStart w:id="53" w:name="_Hlk183109750"/>
    <w:bookmarkStart w:id="54" w:name="_Hlk183112732"/>
    <w:bookmarkStart w:id="55" w:name="_Hlk183112733"/>
    <w:bookmarkStart w:id="56" w:name="_Hlk183116921"/>
    <w:bookmarkStart w:id="57" w:name="_Hlk183116922"/>
    <w:bookmarkStart w:id="58" w:name="_Hlk192079321"/>
    <w:bookmarkStart w:id="59" w:name="_Hlk192079322"/>
    <w:bookmarkStart w:id="60" w:name="_Hlk192097011"/>
    <w:bookmarkStart w:id="61" w:name="_Hlk192097012"/>
    <w:r w:rsidRPr="006F1E91">
      <w:rPr>
        <w:rFonts w:cs="Times New Roman"/>
        <w:noProof/>
      </w:rPr>
      <w:drawing>
        <wp:anchor distT="0" distB="0" distL="114300" distR="114300" simplePos="0" relativeHeight="251659264" behindDoc="1" locked="0" layoutInCell="1" allowOverlap="1" wp14:anchorId="4FF51C9B" wp14:editId="09573A62">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930776618"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E91">
      <w:rPr>
        <w:rFonts w:cs="Times New Roman"/>
        <w:b/>
      </w:rPr>
      <w:t xml:space="preserve">COSTING: Journal of Economic, Business and Accounting </w:t>
    </w:r>
    <w:r w:rsidRPr="006F1E91">
      <w:rPr>
        <w:rFonts w:cs="Times New Roman"/>
        <w:b/>
      </w:rPr>
      <w:tab/>
    </w:r>
  </w:p>
  <w:p w14:paraId="22376D6A" w14:textId="77777777" w:rsidR="00C00CE4" w:rsidRPr="006F1E91" w:rsidRDefault="00C00CE4" w:rsidP="00C00CE4">
    <w:pPr>
      <w:tabs>
        <w:tab w:val="left" w:pos="4116"/>
        <w:tab w:val="center" w:pos="4680"/>
        <w:tab w:val="left" w:pos="6300"/>
        <w:tab w:val="left" w:pos="6390"/>
        <w:tab w:val="right" w:pos="9360"/>
      </w:tabs>
      <w:contextualSpacing/>
      <w:rPr>
        <w:rFonts w:cs="Times New Roman"/>
        <w:lang w:val="it-IT"/>
      </w:rPr>
    </w:pPr>
    <w:r w:rsidRPr="006F1E91">
      <w:rPr>
        <w:rFonts w:cs="Times New Roman"/>
        <w:lang w:val="it-IT"/>
      </w:rPr>
      <w:t>Volume 8 Nomor 3, Tahun 2025</w:t>
    </w:r>
    <w:r w:rsidRPr="006F1E91">
      <w:rPr>
        <w:rFonts w:cs="Times New Roman"/>
        <w:lang w:val="it-IT"/>
      </w:rPr>
      <w:tab/>
    </w:r>
    <w:r w:rsidRPr="006F1E91">
      <w:rPr>
        <w:rFonts w:cs="Times New Roman"/>
        <w:lang w:val="it-IT"/>
      </w:rPr>
      <w:tab/>
    </w:r>
    <w:r w:rsidRPr="006F1E91">
      <w:rPr>
        <w:rFonts w:cs="Times New Roman"/>
        <w:lang w:val="it-IT"/>
      </w:rPr>
      <w:tab/>
    </w:r>
  </w:p>
  <w:p w14:paraId="4CB1432F" w14:textId="19A3CFF0" w:rsidR="000139C2" w:rsidRPr="006F1E91" w:rsidRDefault="00C00CE4" w:rsidP="00C00CE4">
    <w:pPr>
      <w:tabs>
        <w:tab w:val="left" w:pos="2848"/>
        <w:tab w:val="left" w:pos="3396"/>
        <w:tab w:val="center" w:pos="4252"/>
      </w:tabs>
      <w:contextualSpacing/>
      <w:rPr>
        <w:rFonts w:cs="Times New Roman"/>
        <w:lang w:val="it-IT"/>
      </w:rPr>
    </w:pPr>
    <w:r w:rsidRPr="006F1E91">
      <w:rPr>
        <w:rFonts w:cs="Times New Roman"/>
        <w:lang w:val="it-IT"/>
      </w:rPr>
      <w:t>e-ISSN : 2597-5234</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E6377"/>
    <w:multiLevelType w:val="multilevel"/>
    <w:tmpl w:val="EA488D7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437C28CE"/>
    <w:multiLevelType w:val="hybridMultilevel"/>
    <w:tmpl w:val="3E780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C69B8"/>
    <w:multiLevelType w:val="hybridMultilevel"/>
    <w:tmpl w:val="361AE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225DB1"/>
    <w:multiLevelType w:val="multilevel"/>
    <w:tmpl w:val="367C84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61535D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7483BA7"/>
    <w:multiLevelType w:val="hybridMultilevel"/>
    <w:tmpl w:val="55EC9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533528">
    <w:abstractNumId w:val="0"/>
  </w:num>
  <w:num w:numId="2" w16cid:durableId="1045982931">
    <w:abstractNumId w:val="4"/>
  </w:num>
  <w:num w:numId="3" w16cid:durableId="819856120">
    <w:abstractNumId w:val="5"/>
  </w:num>
  <w:num w:numId="4" w16cid:durableId="1214073154">
    <w:abstractNumId w:val="1"/>
  </w:num>
  <w:num w:numId="5" w16cid:durableId="1799104058">
    <w:abstractNumId w:val="3"/>
  </w:num>
  <w:num w:numId="6" w16cid:durableId="49815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6F"/>
    <w:rsid w:val="00000F90"/>
    <w:rsid w:val="0000777E"/>
    <w:rsid w:val="00013411"/>
    <w:rsid w:val="000139C2"/>
    <w:rsid w:val="000176E2"/>
    <w:rsid w:val="00021D94"/>
    <w:rsid w:val="00025CE7"/>
    <w:rsid w:val="000311D9"/>
    <w:rsid w:val="00032A17"/>
    <w:rsid w:val="000376B4"/>
    <w:rsid w:val="00045F09"/>
    <w:rsid w:val="00065D91"/>
    <w:rsid w:val="00065F41"/>
    <w:rsid w:val="0007049F"/>
    <w:rsid w:val="0007223C"/>
    <w:rsid w:val="0007456A"/>
    <w:rsid w:val="000828C1"/>
    <w:rsid w:val="00082C32"/>
    <w:rsid w:val="00083E69"/>
    <w:rsid w:val="00085D72"/>
    <w:rsid w:val="00091E56"/>
    <w:rsid w:val="0009392A"/>
    <w:rsid w:val="000A7530"/>
    <w:rsid w:val="000B20DD"/>
    <w:rsid w:val="000D2C29"/>
    <w:rsid w:val="000D3E39"/>
    <w:rsid w:val="000D5E2C"/>
    <w:rsid w:val="000E35BE"/>
    <w:rsid w:val="000E4A1D"/>
    <w:rsid w:val="000F2EC4"/>
    <w:rsid w:val="000F4911"/>
    <w:rsid w:val="00102526"/>
    <w:rsid w:val="00103B05"/>
    <w:rsid w:val="00110C2B"/>
    <w:rsid w:val="00114421"/>
    <w:rsid w:val="001243CE"/>
    <w:rsid w:val="00132407"/>
    <w:rsid w:val="001405D7"/>
    <w:rsid w:val="0014733F"/>
    <w:rsid w:val="00150665"/>
    <w:rsid w:val="001544CB"/>
    <w:rsid w:val="001657B2"/>
    <w:rsid w:val="0016759A"/>
    <w:rsid w:val="0016792D"/>
    <w:rsid w:val="001679F6"/>
    <w:rsid w:val="0017586C"/>
    <w:rsid w:val="0017704D"/>
    <w:rsid w:val="00191403"/>
    <w:rsid w:val="00197369"/>
    <w:rsid w:val="001B1441"/>
    <w:rsid w:val="001D1868"/>
    <w:rsid w:val="001D1D07"/>
    <w:rsid w:val="001D5D4C"/>
    <w:rsid w:val="001E0995"/>
    <w:rsid w:val="001E13F8"/>
    <w:rsid w:val="001F1DEB"/>
    <w:rsid w:val="001F5D8A"/>
    <w:rsid w:val="002005FB"/>
    <w:rsid w:val="00204A1D"/>
    <w:rsid w:val="0020613A"/>
    <w:rsid w:val="00206FBE"/>
    <w:rsid w:val="00241A56"/>
    <w:rsid w:val="00241F85"/>
    <w:rsid w:val="00246E24"/>
    <w:rsid w:val="00253B92"/>
    <w:rsid w:val="00262E53"/>
    <w:rsid w:val="0026329A"/>
    <w:rsid w:val="0027038A"/>
    <w:rsid w:val="00271EE4"/>
    <w:rsid w:val="0028315F"/>
    <w:rsid w:val="0028771F"/>
    <w:rsid w:val="002A73FA"/>
    <w:rsid w:val="002B3A6C"/>
    <w:rsid w:val="002B5A17"/>
    <w:rsid w:val="002C6239"/>
    <w:rsid w:val="002C6E1A"/>
    <w:rsid w:val="002D04C7"/>
    <w:rsid w:val="002E2BDE"/>
    <w:rsid w:val="002F5340"/>
    <w:rsid w:val="002F5524"/>
    <w:rsid w:val="002F7F23"/>
    <w:rsid w:val="00304DDC"/>
    <w:rsid w:val="0030586B"/>
    <w:rsid w:val="003143B5"/>
    <w:rsid w:val="00317EB9"/>
    <w:rsid w:val="00321B5C"/>
    <w:rsid w:val="003266EA"/>
    <w:rsid w:val="00331BAD"/>
    <w:rsid w:val="00334DB2"/>
    <w:rsid w:val="003476B8"/>
    <w:rsid w:val="00354C37"/>
    <w:rsid w:val="00367F07"/>
    <w:rsid w:val="003744C3"/>
    <w:rsid w:val="00381C86"/>
    <w:rsid w:val="003861CE"/>
    <w:rsid w:val="00395E08"/>
    <w:rsid w:val="003A3F26"/>
    <w:rsid w:val="003A7E24"/>
    <w:rsid w:val="003B6366"/>
    <w:rsid w:val="003C0D0D"/>
    <w:rsid w:val="003C0E36"/>
    <w:rsid w:val="003C503A"/>
    <w:rsid w:val="003C5262"/>
    <w:rsid w:val="003C6BBD"/>
    <w:rsid w:val="003E30AC"/>
    <w:rsid w:val="003E5D21"/>
    <w:rsid w:val="00410A95"/>
    <w:rsid w:val="00412892"/>
    <w:rsid w:val="00416670"/>
    <w:rsid w:val="004177D4"/>
    <w:rsid w:val="00422274"/>
    <w:rsid w:val="004257FE"/>
    <w:rsid w:val="004306DC"/>
    <w:rsid w:val="004328B6"/>
    <w:rsid w:val="00437078"/>
    <w:rsid w:val="00441EBF"/>
    <w:rsid w:val="00444DA5"/>
    <w:rsid w:val="00445103"/>
    <w:rsid w:val="00455451"/>
    <w:rsid w:val="00457632"/>
    <w:rsid w:val="00461053"/>
    <w:rsid w:val="00477279"/>
    <w:rsid w:val="0049543C"/>
    <w:rsid w:val="004A21B8"/>
    <w:rsid w:val="004A276F"/>
    <w:rsid w:val="004B0DE4"/>
    <w:rsid w:val="004C0402"/>
    <w:rsid w:val="004C3F9D"/>
    <w:rsid w:val="004C45BB"/>
    <w:rsid w:val="004D0EB6"/>
    <w:rsid w:val="004E3CC1"/>
    <w:rsid w:val="004F1D53"/>
    <w:rsid w:val="004F3031"/>
    <w:rsid w:val="004F65CF"/>
    <w:rsid w:val="00500F90"/>
    <w:rsid w:val="0050171E"/>
    <w:rsid w:val="00504BF4"/>
    <w:rsid w:val="00515248"/>
    <w:rsid w:val="00516573"/>
    <w:rsid w:val="005219DB"/>
    <w:rsid w:val="00526DA4"/>
    <w:rsid w:val="00532091"/>
    <w:rsid w:val="005455E4"/>
    <w:rsid w:val="0054595E"/>
    <w:rsid w:val="00547E48"/>
    <w:rsid w:val="005528FF"/>
    <w:rsid w:val="0055323E"/>
    <w:rsid w:val="00565152"/>
    <w:rsid w:val="0057684F"/>
    <w:rsid w:val="00577F34"/>
    <w:rsid w:val="0058272E"/>
    <w:rsid w:val="00583ED1"/>
    <w:rsid w:val="00592D6E"/>
    <w:rsid w:val="0059533E"/>
    <w:rsid w:val="005A3480"/>
    <w:rsid w:val="005B0E5B"/>
    <w:rsid w:val="005B359A"/>
    <w:rsid w:val="005C0ED5"/>
    <w:rsid w:val="005C5E28"/>
    <w:rsid w:val="005C690C"/>
    <w:rsid w:val="005D4396"/>
    <w:rsid w:val="005E152D"/>
    <w:rsid w:val="005E3B75"/>
    <w:rsid w:val="005E7B47"/>
    <w:rsid w:val="005F43FE"/>
    <w:rsid w:val="00607BAA"/>
    <w:rsid w:val="00610529"/>
    <w:rsid w:val="006117EF"/>
    <w:rsid w:val="006139A0"/>
    <w:rsid w:val="00621DDF"/>
    <w:rsid w:val="00625B74"/>
    <w:rsid w:val="00626CDA"/>
    <w:rsid w:val="0063656F"/>
    <w:rsid w:val="006556B6"/>
    <w:rsid w:val="00655B6A"/>
    <w:rsid w:val="00657595"/>
    <w:rsid w:val="006575B8"/>
    <w:rsid w:val="00661703"/>
    <w:rsid w:val="006723E0"/>
    <w:rsid w:val="00684C0B"/>
    <w:rsid w:val="00695ABF"/>
    <w:rsid w:val="006A0B2C"/>
    <w:rsid w:val="006B059A"/>
    <w:rsid w:val="006B57A2"/>
    <w:rsid w:val="006F1E91"/>
    <w:rsid w:val="00706115"/>
    <w:rsid w:val="00707D8B"/>
    <w:rsid w:val="007103D9"/>
    <w:rsid w:val="00710FD5"/>
    <w:rsid w:val="00735595"/>
    <w:rsid w:val="00744216"/>
    <w:rsid w:val="007575A8"/>
    <w:rsid w:val="00760B4C"/>
    <w:rsid w:val="0076261D"/>
    <w:rsid w:val="00763F5C"/>
    <w:rsid w:val="0076457D"/>
    <w:rsid w:val="00764787"/>
    <w:rsid w:val="007649FD"/>
    <w:rsid w:val="007708B8"/>
    <w:rsid w:val="00783257"/>
    <w:rsid w:val="00786A70"/>
    <w:rsid w:val="007A57C0"/>
    <w:rsid w:val="007B12B5"/>
    <w:rsid w:val="007B29A6"/>
    <w:rsid w:val="007B5CBB"/>
    <w:rsid w:val="007B7986"/>
    <w:rsid w:val="007C2F6C"/>
    <w:rsid w:val="007D181D"/>
    <w:rsid w:val="007D333A"/>
    <w:rsid w:val="007D4A5C"/>
    <w:rsid w:val="007E0F35"/>
    <w:rsid w:val="007E1557"/>
    <w:rsid w:val="007F5034"/>
    <w:rsid w:val="0081064F"/>
    <w:rsid w:val="008141F7"/>
    <w:rsid w:val="00826613"/>
    <w:rsid w:val="00830FE1"/>
    <w:rsid w:val="00841D66"/>
    <w:rsid w:val="00842A94"/>
    <w:rsid w:val="00851C4E"/>
    <w:rsid w:val="0086407C"/>
    <w:rsid w:val="008752A4"/>
    <w:rsid w:val="0088532D"/>
    <w:rsid w:val="00886086"/>
    <w:rsid w:val="0089006F"/>
    <w:rsid w:val="00895DCB"/>
    <w:rsid w:val="008A02A2"/>
    <w:rsid w:val="008A5407"/>
    <w:rsid w:val="008B4ED5"/>
    <w:rsid w:val="008C2103"/>
    <w:rsid w:val="008C41CC"/>
    <w:rsid w:val="008C56CE"/>
    <w:rsid w:val="008C5B6D"/>
    <w:rsid w:val="008C677A"/>
    <w:rsid w:val="008D03A6"/>
    <w:rsid w:val="008D077E"/>
    <w:rsid w:val="008D32AF"/>
    <w:rsid w:val="008D45A3"/>
    <w:rsid w:val="008E045C"/>
    <w:rsid w:val="008E4481"/>
    <w:rsid w:val="008E4B2D"/>
    <w:rsid w:val="008F1720"/>
    <w:rsid w:val="008F35D6"/>
    <w:rsid w:val="00903610"/>
    <w:rsid w:val="00927C6C"/>
    <w:rsid w:val="00934EE4"/>
    <w:rsid w:val="0093528A"/>
    <w:rsid w:val="009366C8"/>
    <w:rsid w:val="0093670A"/>
    <w:rsid w:val="009412B7"/>
    <w:rsid w:val="00942798"/>
    <w:rsid w:val="00955B23"/>
    <w:rsid w:val="0095692B"/>
    <w:rsid w:val="00960222"/>
    <w:rsid w:val="0096408A"/>
    <w:rsid w:val="00973152"/>
    <w:rsid w:val="00974036"/>
    <w:rsid w:val="009761AC"/>
    <w:rsid w:val="0098716C"/>
    <w:rsid w:val="009874F6"/>
    <w:rsid w:val="00987719"/>
    <w:rsid w:val="009A0FE3"/>
    <w:rsid w:val="009C500B"/>
    <w:rsid w:val="009C7C2C"/>
    <w:rsid w:val="009D00E5"/>
    <w:rsid w:val="009D265A"/>
    <w:rsid w:val="009E4AF8"/>
    <w:rsid w:val="009F732A"/>
    <w:rsid w:val="00A00F44"/>
    <w:rsid w:val="00A25E8E"/>
    <w:rsid w:val="00A33E55"/>
    <w:rsid w:val="00A34F3F"/>
    <w:rsid w:val="00A37BD8"/>
    <w:rsid w:val="00A523FE"/>
    <w:rsid w:val="00A701CE"/>
    <w:rsid w:val="00A70FC4"/>
    <w:rsid w:val="00A727C1"/>
    <w:rsid w:val="00A747AC"/>
    <w:rsid w:val="00A77931"/>
    <w:rsid w:val="00A813A6"/>
    <w:rsid w:val="00A9025F"/>
    <w:rsid w:val="00AA6FD5"/>
    <w:rsid w:val="00AB0354"/>
    <w:rsid w:val="00AB2565"/>
    <w:rsid w:val="00AB2FFB"/>
    <w:rsid w:val="00AB6E2D"/>
    <w:rsid w:val="00AB7E82"/>
    <w:rsid w:val="00AC7A4E"/>
    <w:rsid w:val="00AD0750"/>
    <w:rsid w:val="00AE099D"/>
    <w:rsid w:val="00AE30C5"/>
    <w:rsid w:val="00AE3C29"/>
    <w:rsid w:val="00AF61FD"/>
    <w:rsid w:val="00B00D79"/>
    <w:rsid w:val="00B07FB6"/>
    <w:rsid w:val="00B21BBA"/>
    <w:rsid w:val="00B2425D"/>
    <w:rsid w:val="00B242C8"/>
    <w:rsid w:val="00B269E5"/>
    <w:rsid w:val="00B349A4"/>
    <w:rsid w:val="00B377F4"/>
    <w:rsid w:val="00B4027C"/>
    <w:rsid w:val="00B44B57"/>
    <w:rsid w:val="00B52B5F"/>
    <w:rsid w:val="00B53E6C"/>
    <w:rsid w:val="00B5534B"/>
    <w:rsid w:val="00B55686"/>
    <w:rsid w:val="00B63217"/>
    <w:rsid w:val="00B71D32"/>
    <w:rsid w:val="00B71E55"/>
    <w:rsid w:val="00B86228"/>
    <w:rsid w:val="00B87302"/>
    <w:rsid w:val="00BB1D25"/>
    <w:rsid w:val="00BB276B"/>
    <w:rsid w:val="00BB7C8B"/>
    <w:rsid w:val="00BC50E1"/>
    <w:rsid w:val="00BD0051"/>
    <w:rsid w:val="00BD5780"/>
    <w:rsid w:val="00BF0AAA"/>
    <w:rsid w:val="00BF125D"/>
    <w:rsid w:val="00BF34B3"/>
    <w:rsid w:val="00C00CE4"/>
    <w:rsid w:val="00C017E4"/>
    <w:rsid w:val="00C11AA8"/>
    <w:rsid w:val="00C21401"/>
    <w:rsid w:val="00C26F02"/>
    <w:rsid w:val="00C30E28"/>
    <w:rsid w:val="00C41722"/>
    <w:rsid w:val="00C53D78"/>
    <w:rsid w:val="00C5428A"/>
    <w:rsid w:val="00C5762E"/>
    <w:rsid w:val="00C64A0E"/>
    <w:rsid w:val="00C65D99"/>
    <w:rsid w:val="00C670C4"/>
    <w:rsid w:val="00C73E7A"/>
    <w:rsid w:val="00C748EC"/>
    <w:rsid w:val="00C75620"/>
    <w:rsid w:val="00C83F1A"/>
    <w:rsid w:val="00C847AF"/>
    <w:rsid w:val="00C856BA"/>
    <w:rsid w:val="00C936E4"/>
    <w:rsid w:val="00C95CCC"/>
    <w:rsid w:val="00CA27B4"/>
    <w:rsid w:val="00CA3371"/>
    <w:rsid w:val="00CA4976"/>
    <w:rsid w:val="00CB7E2D"/>
    <w:rsid w:val="00CC1C76"/>
    <w:rsid w:val="00CC1F83"/>
    <w:rsid w:val="00CD1F6F"/>
    <w:rsid w:val="00CD692D"/>
    <w:rsid w:val="00CE2C33"/>
    <w:rsid w:val="00CE666F"/>
    <w:rsid w:val="00CE6A0B"/>
    <w:rsid w:val="00CE6EB5"/>
    <w:rsid w:val="00CF0759"/>
    <w:rsid w:val="00CF097E"/>
    <w:rsid w:val="00D02B60"/>
    <w:rsid w:val="00D032A7"/>
    <w:rsid w:val="00D04FB4"/>
    <w:rsid w:val="00D12F7D"/>
    <w:rsid w:val="00D16175"/>
    <w:rsid w:val="00D22049"/>
    <w:rsid w:val="00D30108"/>
    <w:rsid w:val="00D30295"/>
    <w:rsid w:val="00D36AD3"/>
    <w:rsid w:val="00D41527"/>
    <w:rsid w:val="00D436BE"/>
    <w:rsid w:val="00D50B6E"/>
    <w:rsid w:val="00D529B2"/>
    <w:rsid w:val="00D54C48"/>
    <w:rsid w:val="00D62F0B"/>
    <w:rsid w:val="00D81400"/>
    <w:rsid w:val="00D8780B"/>
    <w:rsid w:val="00D91461"/>
    <w:rsid w:val="00DA6F0F"/>
    <w:rsid w:val="00DB1BE4"/>
    <w:rsid w:val="00DB6ACF"/>
    <w:rsid w:val="00DC1976"/>
    <w:rsid w:val="00DC69FA"/>
    <w:rsid w:val="00DD2F1D"/>
    <w:rsid w:val="00DD4D1F"/>
    <w:rsid w:val="00DD6C29"/>
    <w:rsid w:val="00DE52C6"/>
    <w:rsid w:val="00DE57A3"/>
    <w:rsid w:val="00DE7984"/>
    <w:rsid w:val="00E06281"/>
    <w:rsid w:val="00E3143A"/>
    <w:rsid w:val="00E34993"/>
    <w:rsid w:val="00E52017"/>
    <w:rsid w:val="00E5542E"/>
    <w:rsid w:val="00E56845"/>
    <w:rsid w:val="00E57980"/>
    <w:rsid w:val="00E6234F"/>
    <w:rsid w:val="00E6734C"/>
    <w:rsid w:val="00E75EE5"/>
    <w:rsid w:val="00E80AF3"/>
    <w:rsid w:val="00E81CC2"/>
    <w:rsid w:val="00EA656C"/>
    <w:rsid w:val="00EB56BB"/>
    <w:rsid w:val="00EB5AAA"/>
    <w:rsid w:val="00EC0FDA"/>
    <w:rsid w:val="00EC1963"/>
    <w:rsid w:val="00EC3366"/>
    <w:rsid w:val="00EC6AC1"/>
    <w:rsid w:val="00ED38B1"/>
    <w:rsid w:val="00EE06C1"/>
    <w:rsid w:val="00EE7228"/>
    <w:rsid w:val="00EF14CA"/>
    <w:rsid w:val="00EF79C0"/>
    <w:rsid w:val="00F006DE"/>
    <w:rsid w:val="00F008B2"/>
    <w:rsid w:val="00F00CF9"/>
    <w:rsid w:val="00F04450"/>
    <w:rsid w:val="00F12232"/>
    <w:rsid w:val="00F162BB"/>
    <w:rsid w:val="00F17C06"/>
    <w:rsid w:val="00F232FF"/>
    <w:rsid w:val="00F24EC3"/>
    <w:rsid w:val="00F265A3"/>
    <w:rsid w:val="00F324B2"/>
    <w:rsid w:val="00F41D7E"/>
    <w:rsid w:val="00F42FE2"/>
    <w:rsid w:val="00F47507"/>
    <w:rsid w:val="00F61B6F"/>
    <w:rsid w:val="00F62CE6"/>
    <w:rsid w:val="00F70664"/>
    <w:rsid w:val="00F712EF"/>
    <w:rsid w:val="00F7597C"/>
    <w:rsid w:val="00F8266E"/>
    <w:rsid w:val="00F90E88"/>
    <w:rsid w:val="00F91DA4"/>
    <w:rsid w:val="00F91F92"/>
    <w:rsid w:val="00FA0B16"/>
    <w:rsid w:val="00FA1982"/>
    <w:rsid w:val="00FB1727"/>
    <w:rsid w:val="00FB36BD"/>
    <w:rsid w:val="00FB6963"/>
    <w:rsid w:val="00FC6DF0"/>
    <w:rsid w:val="00FC7842"/>
    <w:rsid w:val="00FD1520"/>
    <w:rsid w:val="00FD6302"/>
    <w:rsid w:val="00FD7B7B"/>
    <w:rsid w:val="00FE002E"/>
    <w:rsid w:val="00FE540D"/>
    <w:rsid w:val="00FF4591"/>
    <w:rsid w:val="00FF734D"/>
    <w:rsid w:val="00FF78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B64B2"/>
  <w15:docId w15:val="{797A9E6A-11E2-4F0E-A704-9EEDA5E3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750"/>
    <w:pPr>
      <w:jc w:val="both"/>
    </w:pPr>
    <w:rPr>
      <w:sz w:val="22"/>
      <w:szCs w:val="22"/>
    </w:rPr>
  </w:style>
  <w:style w:type="paragraph" w:styleId="Heading1">
    <w:name w:val="heading 1"/>
    <w:basedOn w:val="Normal"/>
    <w:next w:val="Normal"/>
    <w:link w:val="Heading1Char"/>
    <w:uiPriority w:val="9"/>
    <w:qFormat/>
    <w:rsid w:val="00BB276B"/>
    <w:pPr>
      <w:keepNext/>
      <w:keepLines/>
      <w:numPr>
        <w:numId w:val="1"/>
      </w:numPr>
      <w:ind w:left="357" w:hanging="357"/>
      <w:outlineLvl w:val="0"/>
    </w:pPr>
    <w:rPr>
      <w:rFonts w:eastAsia="Times New Roman" w:cs="Times New Roman"/>
      <w:b/>
      <w:caps/>
      <w:szCs w:val="32"/>
    </w:rPr>
  </w:style>
  <w:style w:type="paragraph" w:styleId="Heading2">
    <w:name w:val="heading 2"/>
    <w:basedOn w:val="Normal"/>
    <w:next w:val="Normal"/>
    <w:link w:val="Heading2Char"/>
    <w:uiPriority w:val="9"/>
    <w:unhideWhenUsed/>
    <w:qFormat/>
    <w:rsid w:val="0009392A"/>
    <w:pPr>
      <w:keepNext/>
      <w:keepLines/>
      <w:numPr>
        <w:ilvl w:val="1"/>
        <w:numId w:val="1"/>
      </w:numPr>
      <w:ind w:left="567" w:hanging="567"/>
      <w:outlineLvl w:val="1"/>
    </w:pPr>
    <w:rPr>
      <w:rFonts w:eastAsia="Times New Roman" w:cs="Times New Roman"/>
      <w:b/>
      <w:szCs w:val="26"/>
    </w:rPr>
  </w:style>
  <w:style w:type="paragraph" w:styleId="Heading3">
    <w:name w:val="heading 3"/>
    <w:basedOn w:val="Normal"/>
    <w:next w:val="Normal"/>
    <w:link w:val="Heading3Char"/>
    <w:uiPriority w:val="9"/>
    <w:unhideWhenUsed/>
    <w:qFormat/>
    <w:rsid w:val="004F3031"/>
    <w:pPr>
      <w:keepNext/>
      <w:keepLines/>
      <w:numPr>
        <w:ilvl w:val="2"/>
        <w:numId w:val="1"/>
      </w:numPr>
      <w:outlineLvl w:val="2"/>
    </w:pPr>
    <w:rPr>
      <w:rFonts w:eastAsia="Times New Roman" w:cs="Times New Roman"/>
      <w:b/>
      <w:szCs w:val="24"/>
    </w:rPr>
  </w:style>
  <w:style w:type="paragraph" w:styleId="Heading4">
    <w:name w:val="heading 4"/>
    <w:basedOn w:val="Normal"/>
    <w:next w:val="Normal"/>
    <w:link w:val="Heading4Char"/>
    <w:uiPriority w:val="9"/>
    <w:unhideWhenUsed/>
    <w:qFormat/>
    <w:rsid w:val="00241F85"/>
    <w:pPr>
      <w:keepNext/>
      <w:keepLines/>
      <w:outlineLvl w:val="3"/>
    </w:pPr>
    <w:rPr>
      <w:rFonts w:eastAsia="Times New Roman" w:cs="Times New Roman"/>
      <w:b/>
      <w:iCs/>
    </w:rPr>
  </w:style>
  <w:style w:type="paragraph" w:styleId="Heading5">
    <w:name w:val="heading 5"/>
    <w:basedOn w:val="Normal"/>
    <w:next w:val="Normal"/>
    <w:link w:val="Heading5Char"/>
    <w:uiPriority w:val="9"/>
    <w:semiHidden/>
    <w:unhideWhenUsed/>
    <w:qFormat/>
    <w:rsid w:val="00A34F3F"/>
    <w:pPr>
      <w:keepNext/>
      <w:keepLines/>
      <w:numPr>
        <w:ilvl w:val="4"/>
        <w:numId w:val="1"/>
      </w:numPr>
      <w:spacing w:before="40"/>
      <w:outlineLvl w:val="4"/>
    </w:pPr>
    <w:rPr>
      <w:rFonts w:ascii="Calibri Light" w:eastAsia="Times New Roman" w:hAnsi="Calibri Light" w:cs="Times New Roman"/>
      <w:color w:val="2F5496"/>
    </w:rPr>
  </w:style>
  <w:style w:type="paragraph" w:styleId="Heading6">
    <w:name w:val="heading 6"/>
    <w:basedOn w:val="Normal"/>
    <w:next w:val="Normal"/>
    <w:link w:val="Heading6Char"/>
    <w:uiPriority w:val="9"/>
    <w:semiHidden/>
    <w:unhideWhenUsed/>
    <w:qFormat/>
    <w:rsid w:val="00A34F3F"/>
    <w:pPr>
      <w:keepNext/>
      <w:keepLines/>
      <w:numPr>
        <w:ilvl w:val="5"/>
        <w:numId w:val="1"/>
      </w:numPr>
      <w:spacing w:before="40"/>
      <w:outlineLvl w:val="5"/>
    </w:pPr>
    <w:rPr>
      <w:rFonts w:ascii="Calibri Light" w:eastAsia="Times New Roman" w:hAnsi="Calibri Light" w:cs="Times New Roman"/>
      <w:color w:val="1F3763"/>
    </w:rPr>
  </w:style>
  <w:style w:type="paragraph" w:styleId="Heading7">
    <w:name w:val="heading 7"/>
    <w:basedOn w:val="Normal"/>
    <w:next w:val="Normal"/>
    <w:link w:val="Heading7Char"/>
    <w:uiPriority w:val="9"/>
    <w:semiHidden/>
    <w:unhideWhenUsed/>
    <w:qFormat/>
    <w:rsid w:val="00A34F3F"/>
    <w:pPr>
      <w:keepNext/>
      <w:keepLines/>
      <w:numPr>
        <w:ilvl w:val="6"/>
        <w:numId w:val="1"/>
      </w:numPr>
      <w:spacing w:before="40"/>
      <w:outlineLvl w:val="6"/>
    </w:pPr>
    <w:rPr>
      <w:rFonts w:ascii="Calibri Light" w:eastAsia="Times New Roman" w:hAnsi="Calibri Light" w:cs="Times New Roman"/>
      <w:i/>
      <w:iCs/>
      <w:color w:val="1F3763"/>
    </w:rPr>
  </w:style>
  <w:style w:type="paragraph" w:styleId="Heading8">
    <w:name w:val="heading 8"/>
    <w:basedOn w:val="Normal"/>
    <w:next w:val="Normal"/>
    <w:link w:val="Heading8Char"/>
    <w:uiPriority w:val="9"/>
    <w:semiHidden/>
    <w:unhideWhenUsed/>
    <w:qFormat/>
    <w:rsid w:val="00A34F3F"/>
    <w:pPr>
      <w:keepNext/>
      <w:keepLines/>
      <w:numPr>
        <w:ilvl w:val="7"/>
        <w:numId w:val="1"/>
      </w:numPr>
      <w:spacing w:before="4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A34F3F"/>
    <w:pPr>
      <w:keepNext/>
      <w:keepLines/>
      <w:numPr>
        <w:ilvl w:val="8"/>
        <w:numId w:val="1"/>
      </w:numPr>
      <w:spacing w:before="4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B276B"/>
    <w:rPr>
      <w:rFonts w:eastAsia="Times New Roman" w:cs="Times New Roman"/>
      <w:b/>
      <w:caps/>
      <w:sz w:val="22"/>
      <w:szCs w:val="32"/>
    </w:rPr>
  </w:style>
  <w:style w:type="character" w:customStyle="1" w:styleId="Heading2Char">
    <w:name w:val="Heading 2 Char"/>
    <w:link w:val="Heading2"/>
    <w:uiPriority w:val="9"/>
    <w:rsid w:val="0009392A"/>
    <w:rPr>
      <w:rFonts w:eastAsia="Times New Roman" w:cs="Times New Roman"/>
      <w:b/>
      <w:sz w:val="22"/>
      <w:szCs w:val="26"/>
    </w:rPr>
  </w:style>
  <w:style w:type="paragraph" w:styleId="Caption">
    <w:name w:val="caption"/>
    <w:basedOn w:val="Normal"/>
    <w:next w:val="Normal"/>
    <w:uiPriority w:val="35"/>
    <w:unhideWhenUsed/>
    <w:qFormat/>
    <w:rsid w:val="00B4027C"/>
    <w:rPr>
      <w:iCs/>
      <w:sz w:val="20"/>
      <w:szCs w:val="18"/>
    </w:rPr>
  </w:style>
  <w:style w:type="paragraph" w:styleId="Header">
    <w:name w:val="header"/>
    <w:aliases w:val=" Char Char"/>
    <w:basedOn w:val="Normal"/>
    <w:link w:val="HeaderChar"/>
    <w:uiPriority w:val="99"/>
    <w:unhideWhenUsed/>
    <w:qFormat/>
    <w:rsid w:val="00826613"/>
    <w:pPr>
      <w:tabs>
        <w:tab w:val="center" w:pos="4680"/>
        <w:tab w:val="right" w:pos="9360"/>
      </w:tabs>
    </w:pPr>
  </w:style>
  <w:style w:type="character" w:customStyle="1" w:styleId="HeaderChar">
    <w:name w:val="Header Char"/>
    <w:aliases w:val=" Char Char Char"/>
    <w:basedOn w:val="DefaultParagraphFont"/>
    <w:link w:val="Header"/>
    <w:uiPriority w:val="99"/>
    <w:qFormat/>
    <w:rsid w:val="00826613"/>
  </w:style>
  <w:style w:type="paragraph" w:styleId="Footer">
    <w:name w:val="footer"/>
    <w:basedOn w:val="Normal"/>
    <w:link w:val="FooterChar"/>
    <w:uiPriority w:val="99"/>
    <w:unhideWhenUsed/>
    <w:rsid w:val="00826613"/>
    <w:pPr>
      <w:tabs>
        <w:tab w:val="center" w:pos="4680"/>
        <w:tab w:val="right" w:pos="9360"/>
      </w:tabs>
    </w:pPr>
  </w:style>
  <w:style w:type="character" w:customStyle="1" w:styleId="FooterChar">
    <w:name w:val="Footer Char"/>
    <w:basedOn w:val="DefaultParagraphFont"/>
    <w:link w:val="Footer"/>
    <w:uiPriority w:val="99"/>
    <w:rsid w:val="00826613"/>
  </w:style>
  <w:style w:type="paragraph" w:styleId="ListParagraph">
    <w:name w:val="List Paragraph"/>
    <w:basedOn w:val="Normal"/>
    <w:uiPriority w:val="34"/>
    <w:qFormat/>
    <w:rsid w:val="00EB5AAA"/>
    <w:pPr>
      <w:ind w:left="720"/>
      <w:contextualSpacing/>
    </w:pPr>
  </w:style>
  <w:style w:type="character" w:customStyle="1" w:styleId="Heading3Char">
    <w:name w:val="Heading 3 Char"/>
    <w:link w:val="Heading3"/>
    <w:uiPriority w:val="9"/>
    <w:rsid w:val="004F3031"/>
    <w:rPr>
      <w:rFonts w:eastAsia="Times New Roman" w:cs="Times New Roman"/>
      <w:b/>
      <w:sz w:val="22"/>
      <w:szCs w:val="24"/>
    </w:rPr>
  </w:style>
  <w:style w:type="character" w:customStyle="1" w:styleId="Heading4Char">
    <w:name w:val="Heading 4 Char"/>
    <w:link w:val="Heading4"/>
    <w:uiPriority w:val="9"/>
    <w:rsid w:val="00241F85"/>
    <w:rPr>
      <w:rFonts w:eastAsia="Times New Roman" w:cs="Times New Roman"/>
      <w:b/>
      <w:iCs/>
      <w:sz w:val="22"/>
    </w:rPr>
  </w:style>
  <w:style w:type="character" w:customStyle="1" w:styleId="Heading5Char">
    <w:name w:val="Heading 5 Char"/>
    <w:link w:val="Heading5"/>
    <w:uiPriority w:val="9"/>
    <w:semiHidden/>
    <w:rsid w:val="00A34F3F"/>
    <w:rPr>
      <w:rFonts w:ascii="Calibri Light" w:eastAsia="Times New Roman" w:hAnsi="Calibri Light" w:cs="Times New Roman"/>
      <w:color w:val="2F5496"/>
      <w:sz w:val="22"/>
    </w:rPr>
  </w:style>
  <w:style w:type="character" w:customStyle="1" w:styleId="Heading6Char">
    <w:name w:val="Heading 6 Char"/>
    <w:link w:val="Heading6"/>
    <w:uiPriority w:val="9"/>
    <w:semiHidden/>
    <w:rsid w:val="00A34F3F"/>
    <w:rPr>
      <w:rFonts w:ascii="Calibri Light" w:eastAsia="Times New Roman" w:hAnsi="Calibri Light" w:cs="Times New Roman"/>
      <w:color w:val="1F3763"/>
      <w:sz w:val="22"/>
    </w:rPr>
  </w:style>
  <w:style w:type="character" w:customStyle="1" w:styleId="Heading7Char">
    <w:name w:val="Heading 7 Char"/>
    <w:link w:val="Heading7"/>
    <w:uiPriority w:val="9"/>
    <w:semiHidden/>
    <w:rsid w:val="00A34F3F"/>
    <w:rPr>
      <w:rFonts w:ascii="Calibri Light" w:eastAsia="Times New Roman" w:hAnsi="Calibri Light" w:cs="Times New Roman"/>
      <w:i/>
      <w:iCs/>
      <w:color w:val="1F3763"/>
      <w:sz w:val="22"/>
    </w:rPr>
  </w:style>
  <w:style w:type="character" w:customStyle="1" w:styleId="Heading8Char">
    <w:name w:val="Heading 8 Char"/>
    <w:link w:val="Heading8"/>
    <w:uiPriority w:val="9"/>
    <w:semiHidden/>
    <w:rsid w:val="00A34F3F"/>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A34F3F"/>
    <w:rPr>
      <w:rFonts w:ascii="Calibri Light" w:eastAsia="Times New Roman" w:hAnsi="Calibri Light" w:cs="Times New Roman"/>
      <w:i/>
      <w:iCs/>
      <w:color w:val="272727"/>
      <w:sz w:val="21"/>
      <w:szCs w:val="21"/>
    </w:rPr>
  </w:style>
  <w:style w:type="character" w:styleId="PlaceholderText">
    <w:name w:val="Placeholder Text"/>
    <w:uiPriority w:val="99"/>
    <w:semiHidden/>
    <w:rsid w:val="00EC0FDA"/>
    <w:rPr>
      <w:color w:val="808080"/>
    </w:rPr>
  </w:style>
  <w:style w:type="paragraph" w:styleId="FootnoteText">
    <w:name w:val="footnote text"/>
    <w:basedOn w:val="Normal"/>
    <w:link w:val="FootnoteTextChar"/>
    <w:uiPriority w:val="99"/>
    <w:semiHidden/>
    <w:unhideWhenUsed/>
    <w:rsid w:val="006A0B2C"/>
    <w:rPr>
      <w:sz w:val="20"/>
      <w:szCs w:val="20"/>
    </w:rPr>
  </w:style>
  <w:style w:type="character" w:customStyle="1" w:styleId="FootnoteTextChar">
    <w:name w:val="Footnote Text Char"/>
    <w:basedOn w:val="DefaultParagraphFont"/>
    <w:link w:val="FootnoteText"/>
    <w:uiPriority w:val="99"/>
    <w:semiHidden/>
    <w:rsid w:val="006A0B2C"/>
  </w:style>
  <w:style w:type="character" w:styleId="FootnoteReference">
    <w:name w:val="footnote reference"/>
    <w:basedOn w:val="DefaultParagraphFont"/>
    <w:uiPriority w:val="99"/>
    <w:semiHidden/>
    <w:unhideWhenUsed/>
    <w:rsid w:val="006A0B2C"/>
    <w:rPr>
      <w:vertAlign w:val="superscript"/>
    </w:rPr>
  </w:style>
  <w:style w:type="table" w:styleId="TableGrid">
    <w:name w:val="Table Grid"/>
    <w:basedOn w:val="TableNormal"/>
    <w:uiPriority w:val="59"/>
    <w:rsid w:val="00C6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E36"/>
    <w:rPr>
      <w:color w:val="0563C1" w:themeColor="hyperlink"/>
      <w:u w:val="single"/>
    </w:rPr>
  </w:style>
  <w:style w:type="character" w:customStyle="1" w:styleId="UnresolvedMention1">
    <w:name w:val="Unresolved Mention1"/>
    <w:basedOn w:val="DefaultParagraphFont"/>
    <w:uiPriority w:val="99"/>
    <w:semiHidden/>
    <w:unhideWhenUsed/>
    <w:rsid w:val="003C0E36"/>
    <w:rPr>
      <w:color w:val="605E5C"/>
      <w:shd w:val="clear" w:color="auto" w:fill="E1DFDD"/>
    </w:rPr>
  </w:style>
  <w:style w:type="paragraph" w:customStyle="1" w:styleId="PustakaIsi">
    <w:name w:val="Pustaka Isi"/>
    <w:basedOn w:val="Normal"/>
    <w:rsid w:val="001E13F8"/>
    <w:pPr>
      <w:overflowPunct w:val="0"/>
      <w:autoSpaceDE w:val="0"/>
      <w:autoSpaceDN w:val="0"/>
      <w:adjustRightInd w:val="0"/>
      <w:ind w:left="284" w:hanging="284"/>
      <w:textAlignment w:val="baseline"/>
    </w:pPr>
    <w:rPr>
      <w:rFonts w:eastAsia="Times New Roman" w:cs="Times New Roman"/>
      <w:sz w:val="20"/>
      <w:szCs w:val="20"/>
      <w:lang w:val="id-ID" w:eastAsia="zh-CN"/>
    </w:rPr>
  </w:style>
  <w:style w:type="paragraph" w:styleId="BalloonText">
    <w:name w:val="Balloon Text"/>
    <w:basedOn w:val="Normal"/>
    <w:link w:val="BalloonTextChar"/>
    <w:uiPriority w:val="99"/>
    <w:semiHidden/>
    <w:unhideWhenUsed/>
    <w:rsid w:val="00FA1982"/>
    <w:rPr>
      <w:rFonts w:ascii="Tahoma" w:hAnsi="Tahoma" w:cs="Tahoma"/>
      <w:sz w:val="16"/>
      <w:szCs w:val="16"/>
    </w:rPr>
  </w:style>
  <w:style w:type="character" w:customStyle="1" w:styleId="BalloonTextChar">
    <w:name w:val="Balloon Text Char"/>
    <w:basedOn w:val="DefaultParagraphFont"/>
    <w:link w:val="BalloonText"/>
    <w:uiPriority w:val="99"/>
    <w:semiHidden/>
    <w:rsid w:val="00FA1982"/>
    <w:rPr>
      <w:rFonts w:ascii="Tahoma" w:hAnsi="Tahoma" w:cs="Tahoma"/>
      <w:sz w:val="16"/>
      <w:szCs w:val="16"/>
    </w:rPr>
  </w:style>
  <w:style w:type="paragraph" w:styleId="HTMLPreformatted">
    <w:name w:val="HTML Preformatted"/>
    <w:basedOn w:val="Normal"/>
    <w:link w:val="HTMLPreformattedChar"/>
    <w:uiPriority w:val="99"/>
    <w:semiHidden/>
    <w:unhideWhenUsed/>
    <w:rsid w:val="0098716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8716C"/>
    <w:rPr>
      <w:rFonts w:ascii="Consolas" w:hAnsi="Consolas"/>
    </w:rPr>
  </w:style>
  <w:style w:type="paragraph" w:styleId="Bibliography">
    <w:name w:val="Bibliography"/>
    <w:basedOn w:val="Normal"/>
    <w:next w:val="Normal"/>
    <w:uiPriority w:val="37"/>
    <w:unhideWhenUsed/>
    <w:rsid w:val="00AA6FD5"/>
  </w:style>
  <w:style w:type="character" w:styleId="UnresolvedMention">
    <w:name w:val="Unresolved Mention"/>
    <w:basedOn w:val="DefaultParagraphFont"/>
    <w:uiPriority w:val="99"/>
    <w:semiHidden/>
    <w:unhideWhenUsed/>
    <w:rsid w:val="002C6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832">
      <w:bodyDiv w:val="1"/>
      <w:marLeft w:val="0"/>
      <w:marRight w:val="0"/>
      <w:marTop w:val="0"/>
      <w:marBottom w:val="0"/>
      <w:divBdr>
        <w:top w:val="none" w:sz="0" w:space="0" w:color="auto"/>
        <w:left w:val="none" w:sz="0" w:space="0" w:color="auto"/>
        <w:bottom w:val="none" w:sz="0" w:space="0" w:color="auto"/>
        <w:right w:val="none" w:sz="0" w:space="0" w:color="auto"/>
      </w:divBdr>
    </w:div>
    <w:div w:id="71632743">
      <w:bodyDiv w:val="1"/>
      <w:marLeft w:val="0"/>
      <w:marRight w:val="0"/>
      <w:marTop w:val="0"/>
      <w:marBottom w:val="0"/>
      <w:divBdr>
        <w:top w:val="none" w:sz="0" w:space="0" w:color="auto"/>
        <w:left w:val="none" w:sz="0" w:space="0" w:color="auto"/>
        <w:bottom w:val="none" w:sz="0" w:space="0" w:color="auto"/>
        <w:right w:val="none" w:sz="0" w:space="0" w:color="auto"/>
      </w:divBdr>
    </w:div>
    <w:div w:id="252981528">
      <w:bodyDiv w:val="1"/>
      <w:marLeft w:val="0"/>
      <w:marRight w:val="0"/>
      <w:marTop w:val="0"/>
      <w:marBottom w:val="0"/>
      <w:divBdr>
        <w:top w:val="none" w:sz="0" w:space="0" w:color="auto"/>
        <w:left w:val="none" w:sz="0" w:space="0" w:color="auto"/>
        <w:bottom w:val="none" w:sz="0" w:space="0" w:color="auto"/>
        <w:right w:val="none" w:sz="0" w:space="0" w:color="auto"/>
      </w:divBdr>
    </w:div>
    <w:div w:id="259684769">
      <w:bodyDiv w:val="1"/>
      <w:marLeft w:val="0"/>
      <w:marRight w:val="0"/>
      <w:marTop w:val="0"/>
      <w:marBottom w:val="0"/>
      <w:divBdr>
        <w:top w:val="none" w:sz="0" w:space="0" w:color="auto"/>
        <w:left w:val="none" w:sz="0" w:space="0" w:color="auto"/>
        <w:bottom w:val="none" w:sz="0" w:space="0" w:color="auto"/>
        <w:right w:val="none" w:sz="0" w:space="0" w:color="auto"/>
      </w:divBdr>
    </w:div>
    <w:div w:id="315960498">
      <w:bodyDiv w:val="1"/>
      <w:marLeft w:val="0"/>
      <w:marRight w:val="0"/>
      <w:marTop w:val="0"/>
      <w:marBottom w:val="0"/>
      <w:divBdr>
        <w:top w:val="none" w:sz="0" w:space="0" w:color="auto"/>
        <w:left w:val="none" w:sz="0" w:space="0" w:color="auto"/>
        <w:bottom w:val="none" w:sz="0" w:space="0" w:color="auto"/>
        <w:right w:val="none" w:sz="0" w:space="0" w:color="auto"/>
      </w:divBdr>
    </w:div>
    <w:div w:id="372732482">
      <w:bodyDiv w:val="1"/>
      <w:marLeft w:val="0"/>
      <w:marRight w:val="0"/>
      <w:marTop w:val="0"/>
      <w:marBottom w:val="0"/>
      <w:divBdr>
        <w:top w:val="none" w:sz="0" w:space="0" w:color="auto"/>
        <w:left w:val="none" w:sz="0" w:space="0" w:color="auto"/>
        <w:bottom w:val="none" w:sz="0" w:space="0" w:color="auto"/>
        <w:right w:val="none" w:sz="0" w:space="0" w:color="auto"/>
      </w:divBdr>
    </w:div>
    <w:div w:id="376319330">
      <w:bodyDiv w:val="1"/>
      <w:marLeft w:val="0"/>
      <w:marRight w:val="0"/>
      <w:marTop w:val="0"/>
      <w:marBottom w:val="0"/>
      <w:divBdr>
        <w:top w:val="none" w:sz="0" w:space="0" w:color="auto"/>
        <w:left w:val="none" w:sz="0" w:space="0" w:color="auto"/>
        <w:bottom w:val="none" w:sz="0" w:space="0" w:color="auto"/>
        <w:right w:val="none" w:sz="0" w:space="0" w:color="auto"/>
      </w:divBdr>
    </w:div>
    <w:div w:id="391316477">
      <w:bodyDiv w:val="1"/>
      <w:marLeft w:val="0"/>
      <w:marRight w:val="0"/>
      <w:marTop w:val="0"/>
      <w:marBottom w:val="0"/>
      <w:divBdr>
        <w:top w:val="none" w:sz="0" w:space="0" w:color="auto"/>
        <w:left w:val="none" w:sz="0" w:space="0" w:color="auto"/>
        <w:bottom w:val="none" w:sz="0" w:space="0" w:color="auto"/>
        <w:right w:val="none" w:sz="0" w:space="0" w:color="auto"/>
      </w:divBdr>
    </w:div>
    <w:div w:id="465779266">
      <w:bodyDiv w:val="1"/>
      <w:marLeft w:val="0"/>
      <w:marRight w:val="0"/>
      <w:marTop w:val="0"/>
      <w:marBottom w:val="0"/>
      <w:divBdr>
        <w:top w:val="none" w:sz="0" w:space="0" w:color="auto"/>
        <w:left w:val="none" w:sz="0" w:space="0" w:color="auto"/>
        <w:bottom w:val="none" w:sz="0" w:space="0" w:color="auto"/>
        <w:right w:val="none" w:sz="0" w:space="0" w:color="auto"/>
      </w:divBdr>
    </w:div>
    <w:div w:id="511067408">
      <w:bodyDiv w:val="1"/>
      <w:marLeft w:val="0"/>
      <w:marRight w:val="0"/>
      <w:marTop w:val="0"/>
      <w:marBottom w:val="0"/>
      <w:divBdr>
        <w:top w:val="none" w:sz="0" w:space="0" w:color="auto"/>
        <w:left w:val="none" w:sz="0" w:space="0" w:color="auto"/>
        <w:bottom w:val="none" w:sz="0" w:space="0" w:color="auto"/>
        <w:right w:val="none" w:sz="0" w:space="0" w:color="auto"/>
      </w:divBdr>
    </w:div>
    <w:div w:id="520781367">
      <w:bodyDiv w:val="1"/>
      <w:marLeft w:val="0"/>
      <w:marRight w:val="0"/>
      <w:marTop w:val="0"/>
      <w:marBottom w:val="0"/>
      <w:divBdr>
        <w:top w:val="none" w:sz="0" w:space="0" w:color="auto"/>
        <w:left w:val="none" w:sz="0" w:space="0" w:color="auto"/>
        <w:bottom w:val="none" w:sz="0" w:space="0" w:color="auto"/>
        <w:right w:val="none" w:sz="0" w:space="0" w:color="auto"/>
      </w:divBdr>
    </w:div>
    <w:div w:id="629820398">
      <w:bodyDiv w:val="1"/>
      <w:marLeft w:val="0"/>
      <w:marRight w:val="0"/>
      <w:marTop w:val="0"/>
      <w:marBottom w:val="0"/>
      <w:divBdr>
        <w:top w:val="none" w:sz="0" w:space="0" w:color="auto"/>
        <w:left w:val="none" w:sz="0" w:space="0" w:color="auto"/>
        <w:bottom w:val="none" w:sz="0" w:space="0" w:color="auto"/>
        <w:right w:val="none" w:sz="0" w:space="0" w:color="auto"/>
      </w:divBdr>
    </w:div>
    <w:div w:id="636108700">
      <w:bodyDiv w:val="1"/>
      <w:marLeft w:val="0"/>
      <w:marRight w:val="0"/>
      <w:marTop w:val="0"/>
      <w:marBottom w:val="0"/>
      <w:divBdr>
        <w:top w:val="none" w:sz="0" w:space="0" w:color="auto"/>
        <w:left w:val="none" w:sz="0" w:space="0" w:color="auto"/>
        <w:bottom w:val="none" w:sz="0" w:space="0" w:color="auto"/>
        <w:right w:val="none" w:sz="0" w:space="0" w:color="auto"/>
      </w:divBdr>
    </w:div>
    <w:div w:id="654337594">
      <w:bodyDiv w:val="1"/>
      <w:marLeft w:val="0"/>
      <w:marRight w:val="0"/>
      <w:marTop w:val="0"/>
      <w:marBottom w:val="0"/>
      <w:divBdr>
        <w:top w:val="none" w:sz="0" w:space="0" w:color="auto"/>
        <w:left w:val="none" w:sz="0" w:space="0" w:color="auto"/>
        <w:bottom w:val="none" w:sz="0" w:space="0" w:color="auto"/>
        <w:right w:val="none" w:sz="0" w:space="0" w:color="auto"/>
      </w:divBdr>
    </w:div>
    <w:div w:id="688221330">
      <w:bodyDiv w:val="1"/>
      <w:marLeft w:val="0"/>
      <w:marRight w:val="0"/>
      <w:marTop w:val="0"/>
      <w:marBottom w:val="0"/>
      <w:divBdr>
        <w:top w:val="none" w:sz="0" w:space="0" w:color="auto"/>
        <w:left w:val="none" w:sz="0" w:space="0" w:color="auto"/>
        <w:bottom w:val="none" w:sz="0" w:space="0" w:color="auto"/>
        <w:right w:val="none" w:sz="0" w:space="0" w:color="auto"/>
      </w:divBdr>
    </w:div>
    <w:div w:id="753169486">
      <w:bodyDiv w:val="1"/>
      <w:marLeft w:val="0"/>
      <w:marRight w:val="0"/>
      <w:marTop w:val="0"/>
      <w:marBottom w:val="0"/>
      <w:divBdr>
        <w:top w:val="none" w:sz="0" w:space="0" w:color="auto"/>
        <w:left w:val="none" w:sz="0" w:space="0" w:color="auto"/>
        <w:bottom w:val="none" w:sz="0" w:space="0" w:color="auto"/>
        <w:right w:val="none" w:sz="0" w:space="0" w:color="auto"/>
      </w:divBdr>
    </w:div>
    <w:div w:id="770123971">
      <w:bodyDiv w:val="1"/>
      <w:marLeft w:val="0"/>
      <w:marRight w:val="0"/>
      <w:marTop w:val="0"/>
      <w:marBottom w:val="0"/>
      <w:divBdr>
        <w:top w:val="none" w:sz="0" w:space="0" w:color="auto"/>
        <w:left w:val="none" w:sz="0" w:space="0" w:color="auto"/>
        <w:bottom w:val="none" w:sz="0" w:space="0" w:color="auto"/>
        <w:right w:val="none" w:sz="0" w:space="0" w:color="auto"/>
      </w:divBdr>
    </w:div>
    <w:div w:id="777602041">
      <w:bodyDiv w:val="1"/>
      <w:marLeft w:val="0"/>
      <w:marRight w:val="0"/>
      <w:marTop w:val="0"/>
      <w:marBottom w:val="0"/>
      <w:divBdr>
        <w:top w:val="none" w:sz="0" w:space="0" w:color="auto"/>
        <w:left w:val="none" w:sz="0" w:space="0" w:color="auto"/>
        <w:bottom w:val="none" w:sz="0" w:space="0" w:color="auto"/>
        <w:right w:val="none" w:sz="0" w:space="0" w:color="auto"/>
      </w:divBdr>
    </w:div>
    <w:div w:id="947395671">
      <w:bodyDiv w:val="1"/>
      <w:marLeft w:val="0"/>
      <w:marRight w:val="0"/>
      <w:marTop w:val="0"/>
      <w:marBottom w:val="0"/>
      <w:divBdr>
        <w:top w:val="none" w:sz="0" w:space="0" w:color="auto"/>
        <w:left w:val="none" w:sz="0" w:space="0" w:color="auto"/>
        <w:bottom w:val="none" w:sz="0" w:space="0" w:color="auto"/>
        <w:right w:val="none" w:sz="0" w:space="0" w:color="auto"/>
      </w:divBdr>
    </w:div>
    <w:div w:id="964888535">
      <w:bodyDiv w:val="1"/>
      <w:marLeft w:val="0"/>
      <w:marRight w:val="0"/>
      <w:marTop w:val="0"/>
      <w:marBottom w:val="0"/>
      <w:divBdr>
        <w:top w:val="none" w:sz="0" w:space="0" w:color="auto"/>
        <w:left w:val="none" w:sz="0" w:space="0" w:color="auto"/>
        <w:bottom w:val="none" w:sz="0" w:space="0" w:color="auto"/>
        <w:right w:val="none" w:sz="0" w:space="0" w:color="auto"/>
      </w:divBdr>
    </w:div>
    <w:div w:id="977417223">
      <w:bodyDiv w:val="1"/>
      <w:marLeft w:val="0"/>
      <w:marRight w:val="0"/>
      <w:marTop w:val="0"/>
      <w:marBottom w:val="0"/>
      <w:divBdr>
        <w:top w:val="none" w:sz="0" w:space="0" w:color="auto"/>
        <w:left w:val="none" w:sz="0" w:space="0" w:color="auto"/>
        <w:bottom w:val="none" w:sz="0" w:space="0" w:color="auto"/>
        <w:right w:val="none" w:sz="0" w:space="0" w:color="auto"/>
      </w:divBdr>
    </w:div>
    <w:div w:id="1040085549">
      <w:bodyDiv w:val="1"/>
      <w:marLeft w:val="0"/>
      <w:marRight w:val="0"/>
      <w:marTop w:val="0"/>
      <w:marBottom w:val="0"/>
      <w:divBdr>
        <w:top w:val="none" w:sz="0" w:space="0" w:color="auto"/>
        <w:left w:val="none" w:sz="0" w:space="0" w:color="auto"/>
        <w:bottom w:val="none" w:sz="0" w:space="0" w:color="auto"/>
        <w:right w:val="none" w:sz="0" w:space="0" w:color="auto"/>
      </w:divBdr>
    </w:div>
    <w:div w:id="1113985614">
      <w:bodyDiv w:val="1"/>
      <w:marLeft w:val="0"/>
      <w:marRight w:val="0"/>
      <w:marTop w:val="0"/>
      <w:marBottom w:val="0"/>
      <w:divBdr>
        <w:top w:val="none" w:sz="0" w:space="0" w:color="auto"/>
        <w:left w:val="none" w:sz="0" w:space="0" w:color="auto"/>
        <w:bottom w:val="none" w:sz="0" w:space="0" w:color="auto"/>
        <w:right w:val="none" w:sz="0" w:space="0" w:color="auto"/>
      </w:divBdr>
    </w:div>
    <w:div w:id="1301030666">
      <w:bodyDiv w:val="1"/>
      <w:marLeft w:val="0"/>
      <w:marRight w:val="0"/>
      <w:marTop w:val="0"/>
      <w:marBottom w:val="0"/>
      <w:divBdr>
        <w:top w:val="none" w:sz="0" w:space="0" w:color="auto"/>
        <w:left w:val="none" w:sz="0" w:space="0" w:color="auto"/>
        <w:bottom w:val="none" w:sz="0" w:space="0" w:color="auto"/>
        <w:right w:val="none" w:sz="0" w:space="0" w:color="auto"/>
      </w:divBdr>
    </w:div>
    <w:div w:id="1359508749">
      <w:bodyDiv w:val="1"/>
      <w:marLeft w:val="0"/>
      <w:marRight w:val="0"/>
      <w:marTop w:val="0"/>
      <w:marBottom w:val="0"/>
      <w:divBdr>
        <w:top w:val="none" w:sz="0" w:space="0" w:color="auto"/>
        <w:left w:val="none" w:sz="0" w:space="0" w:color="auto"/>
        <w:bottom w:val="none" w:sz="0" w:space="0" w:color="auto"/>
        <w:right w:val="none" w:sz="0" w:space="0" w:color="auto"/>
      </w:divBdr>
    </w:div>
    <w:div w:id="1543399749">
      <w:bodyDiv w:val="1"/>
      <w:marLeft w:val="0"/>
      <w:marRight w:val="0"/>
      <w:marTop w:val="0"/>
      <w:marBottom w:val="0"/>
      <w:divBdr>
        <w:top w:val="none" w:sz="0" w:space="0" w:color="auto"/>
        <w:left w:val="none" w:sz="0" w:space="0" w:color="auto"/>
        <w:bottom w:val="none" w:sz="0" w:space="0" w:color="auto"/>
        <w:right w:val="none" w:sz="0" w:space="0" w:color="auto"/>
      </w:divBdr>
    </w:div>
    <w:div w:id="1587692027">
      <w:bodyDiv w:val="1"/>
      <w:marLeft w:val="0"/>
      <w:marRight w:val="0"/>
      <w:marTop w:val="0"/>
      <w:marBottom w:val="0"/>
      <w:divBdr>
        <w:top w:val="none" w:sz="0" w:space="0" w:color="auto"/>
        <w:left w:val="none" w:sz="0" w:space="0" w:color="auto"/>
        <w:bottom w:val="none" w:sz="0" w:space="0" w:color="auto"/>
        <w:right w:val="none" w:sz="0" w:space="0" w:color="auto"/>
      </w:divBdr>
      <w:divsChild>
        <w:div w:id="242644076">
          <w:marLeft w:val="0"/>
          <w:marRight w:val="0"/>
          <w:marTop w:val="0"/>
          <w:marBottom w:val="0"/>
          <w:divBdr>
            <w:top w:val="none" w:sz="0" w:space="0" w:color="auto"/>
            <w:left w:val="none" w:sz="0" w:space="0" w:color="auto"/>
            <w:bottom w:val="none" w:sz="0" w:space="0" w:color="auto"/>
            <w:right w:val="none" w:sz="0" w:space="0" w:color="auto"/>
          </w:divBdr>
        </w:div>
        <w:div w:id="1939754425">
          <w:marLeft w:val="0"/>
          <w:marRight w:val="0"/>
          <w:marTop w:val="0"/>
          <w:marBottom w:val="0"/>
          <w:divBdr>
            <w:top w:val="none" w:sz="0" w:space="0" w:color="auto"/>
            <w:left w:val="none" w:sz="0" w:space="0" w:color="auto"/>
            <w:bottom w:val="none" w:sz="0" w:space="0" w:color="auto"/>
            <w:right w:val="none" w:sz="0" w:space="0" w:color="auto"/>
          </w:divBdr>
        </w:div>
      </w:divsChild>
    </w:div>
    <w:div w:id="1817066626">
      <w:bodyDiv w:val="1"/>
      <w:marLeft w:val="0"/>
      <w:marRight w:val="0"/>
      <w:marTop w:val="0"/>
      <w:marBottom w:val="0"/>
      <w:divBdr>
        <w:top w:val="none" w:sz="0" w:space="0" w:color="auto"/>
        <w:left w:val="none" w:sz="0" w:space="0" w:color="auto"/>
        <w:bottom w:val="none" w:sz="0" w:space="0" w:color="auto"/>
        <w:right w:val="none" w:sz="0" w:space="0" w:color="auto"/>
      </w:divBdr>
    </w:div>
    <w:div w:id="1851873898">
      <w:bodyDiv w:val="1"/>
      <w:marLeft w:val="0"/>
      <w:marRight w:val="0"/>
      <w:marTop w:val="0"/>
      <w:marBottom w:val="0"/>
      <w:divBdr>
        <w:top w:val="none" w:sz="0" w:space="0" w:color="auto"/>
        <w:left w:val="none" w:sz="0" w:space="0" w:color="auto"/>
        <w:bottom w:val="none" w:sz="0" w:space="0" w:color="auto"/>
        <w:right w:val="none" w:sz="0" w:space="0" w:color="auto"/>
      </w:divBdr>
      <w:divsChild>
        <w:div w:id="1942837963">
          <w:marLeft w:val="0"/>
          <w:marRight w:val="0"/>
          <w:marTop w:val="0"/>
          <w:marBottom w:val="0"/>
          <w:divBdr>
            <w:top w:val="none" w:sz="0" w:space="0" w:color="auto"/>
            <w:left w:val="none" w:sz="0" w:space="0" w:color="auto"/>
            <w:bottom w:val="none" w:sz="0" w:space="0" w:color="auto"/>
            <w:right w:val="none" w:sz="0" w:space="0" w:color="auto"/>
          </w:divBdr>
        </w:div>
        <w:div w:id="1405564131">
          <w:marLeft w:val="0"/>
          <w:marRight w:val="0"/>
          <w:marTop w:val="0"/>
          <w:marBottom w:val="0"/>
          <w:divBdr>
            <w:top w:val="none" w:sz="0" w:space="0" w:color="auto"/>
            <w:left w:val="none" w:sz="0" w:space="0" w:color="auto"/>
            <w:bottom w:val="none" w:sz="0" w:space="0" w:color="auto"/>
            <w:right w:val="none" w:sz="0" w:space="0" w:color="auto"/>
          </w:divBdr>
        </w:div>
      </w:divsChild>
    </w:div>
    <w:div w:id="1985698372">
      <w:bodyDiv w:val="1"/>
      <w:marLeft w:val="0"/>
      <w:marRight w:val="0"/>
      <w:marTop w:val="0"/>
      <w:marBottom w:val="0"/>
      <w:divBdr>
        <w:top w:val="none" w:sz="0" w:space="0" w:color="auto"/>
        <w:left w:val="none" w:sz="0" w:space="0" w:color="auto"/>
        <w:bottom w:val="none" w:sz="0" w:space="0" w:color="auto"/>
        <w:right w:val="none" w:sz="0" w:space="0" w:color="auto"/>
      </w:divBdr>
    </w:div>
    <w:div w:id="1987319928">
      <w:bodyDiv w:val="1"/>
      <w:marLeft w:val="0"/>
      <w:marRight w:val="0"/>
      <w:marTop w:val="0"/>
      <w:marBottom w:val="0"/>
      <w:divBdr>
        <w:top w:val="none" w:sz="0" w:space="0" w:color="auto"/>
        <w:left w:val="none" w:sz="0" w:space="0" w:color="auto"/>
        <w:bottom w:val="none" w:sz="0" w:space="0" w:color="auto"/>
        <w:right w:val="none" w:sz="0" w:space="0" w:color="auto"/>
      </w:divBdr>
    </w:div>
    <w:div w:id="20369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anti.shinta09@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hyani@edu.unisbank.ac.id3" TargetMode="External"/><Relationship Id="rId4" Type="http://schemas.openxmlformats.org/officeDocument/2006/relationships/settings" Target="settings.xml"/><Relationship Id="rId9" Type="http://schemas.openxmlformats.org/officeDocument/2006/relationships/hyperlink" Target="mailto:Maryono@edu.unisbank.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Fly</b:Tag>
    <b:SourceType>JournalArticle</b:SourceType>
    <b:Guid>{227595A2-E615-4A23-8733-566746C21BB7}</b:Guid>
    <b:Title>Flypaper Effect pada belanja operasi dan belanja modal</b:Title>
    <b:RefOrder>1</b:RefOrder>
  </b:Source>
  <b:Source xmlns:b="http://schemas.openxmlformats.org/officeDocument/2006/bibliography" xmlns="http://schemas.openxmlformats.org/officeDocument/2006/bibliography">
    <b:Tag>Placeholder1</b:Tag>
    <b:RefOrder>2</b:RefOrder>
  </b:Source>
  <b:Source>
    <b:Tag>Pur</b:Tag>
    <b:SourceType>JournalArticle</b:SourceType>
    <b:Guid>{BEAEBD1D-7220-44E5-A558-CDE84BF28CF6}</b:Guid>
    <b:Author>
      <b:Author>
        <b:NameList>
          <b:Person>
            <b:Last>Purbarini</b:Last>
          </b:Person>
        </b:NameList>
      </b:Author>
    </b:Author>
    <b:RefOrder>3</b:RefOrder>
  </b:Source>
  <b:Source>
    <b:Tag>Pur1</b:Tag>
    <b:SourceType>JournalArticle</b:SourceType>
    <b:Guid>{86A12974-C41A-48EE-977A-1C47B4DBFE3F}</b:Guid>
    <b:Author>
      <b:Author>
        <b:NameList>
          <b:Person>
            <b:Last>Masdjojo</b:Last>
            <b:First>Purbarini</b:First>
            <b:Middle>&amp;</b:Middle>
          </b:Person>
        </b:NameList>
      </b:Author>
    </b:Author>
    <b:RefOrder>4</b:RefOrder>
  </b:Source>
  <b:Source>
    <b:Tag>Fly1</b:Tag>
    <b:SourceType>JournalArticle</b:SourceType>
    <b:Guid>{8AE7B0D8-0CC9-42DD-BE7B-82A9786916F6}</b:Guid>
    <b:Title>Flypaper Effect pada belanja operasi dan belanja modal dari pemerintah kota di Indonesia</b:Title>
    <b:RefOrder>5</b:RefOrder>
  </b:Source>
  <b:Source>
    <b:Tag>pur</b:Tag>
    <b:SourceType>JournalArticle</b:SourceType>
    <b:Guid>{38D2C199-C24F-4506-9B27-79B7D5AA5C59}</b:Guid>
    <b:Author>
      <b:Author>
        <b:NameList>
          <b:Person>
            <b:Last>purbarini</b:Last>
            <b:First>masdjojo</b:First>
          </b:Person>
        </b:NameList>
      </b:Author>
    </b:Author>
    <b:RefOrder>6</b:RefOrder>
  </b:Source>
</b:Sources>
</file>

<file path=customXml/itemProps1.xml><?xml version="1.0" encoding="utf-8"?>
<ds:datastoreItem xmlns:ds="http://schemas.openxmlformats.org/officeDocument/2006/customXml" ds:itemID="{2B208E9C-C271-48BD-AAC0-CE4AA62E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21127</Words>
  <Characters>120426</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officebk09</cp:lastModifiedBy>
  <cp:revision>2</cp:revision>
  <cp:lastPrinted>2025-01-12T15:03:00Z</cp:lastPrinted>
  <dcterms:created xsi:type="dcterms:W3CDTF">2025-06-07T10:34:00Z</dcterms:created>
  <dcterms:modified xsi:type="dcterms:W3CDTF">2025-06-07T10:34:00Z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8d4bb0f8-0062-3541-81d5-3e132ec406aa</vt:lpwstr>
  </property>
  <property fmtid="{D5CDD505-2E9C-101B-9397-08002B2CF9AE}" pid="24" name="Mendeley Citation Style_1">
    <vt:lpwstr>http://www.zotero.org/styles/apa</vt:lpwstr>
  </property>
</Properties>
</file>