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50FAC" w14:textId="6C60F219" w:rsidR="00015203" w:rsidRPr="00A35E6A" w:rsidRDefault="00636548" w:rsidP="00A35E6A">
      <w:pPr>
        <w:tabs>
          <w:tab w:val="left" w:pos="426"/>
        </w:tabs>
        <w:spacing w:after="0" w:line="240" w:lineRule="auto"/>
        <w:contextualSpacing/>
        <w:jc w:val="center"/>
        <w:rPr>
          <w:rFonts w:ascii="Times New Roman" w:hAnsi="Times New Roman" w:cs="Times New Roman"/>
          <w:b/>
          <w:i/>
          <w:iCs/>
          <w:sz w:val="24"/>
          <w:szCs w:val="24"/>
        </w:rPr>
      </w:pPr>
      <w:r w:rsidRPr="00A35E6A">
        <w:rPr>
          <w:rFonts w:ascii="Times New Roman" w:hAnsi="Times New Roman" w:cs="Times New Roman"/>
          <w:b/>
          <w:i/>
          <w:iCs/>
          <w:sz w:val="24"/>
          <w:szCs w:val="24"/>
        </w:rPr>
        <w:t>THE EFFECT OF PROFITABILITY, FREE CASH FLOW, COMPANY SIZE AND DIVIDEND POLICY ON COMPANY VALUE (CASE STUDY ON THE BANKING SUB-SECTOR LISTED ON THE IDX 2017-2021)</w:t>
      </w:r>
    </w:p>
    <w:p w14:paraId="1F6CEEAA" w14:textId="77777777" w:rsidR="00015203" w:rsidRPr="00A35E6A" w:rsidRDefault="00015203" w:rsidP="00A35E6A">
      <w:pPr>
        <w:tabs>
          <w:tab w:val="left" w:pos="426"/>
        </w:tabs>
        <w:spacing w:after="0" w:line="240" w:lineRule="auto"/>
        <w:contextualSpacing/>
        <w:jc w:val="center"/>
        <w:rPr>
          <w:rFonts w:ascii="Times New Roman" w:hAnsi="Times New Roman" w:cs="Times New Roman"/>
          <w:b/>
          <w:sz w:val="24"/>
          <w:szCs w:val="24"/>
        </w:rPr>
      </w:pPr>
    </w:p>
    <w:p w14:paraId="404FF74E" w14:textId="467F373D" w:rsidR="00E50B9C" w:rsidRPr="00A35E6A" w:rsidRDefault="00636548" w:rsidP="00A35E6A">
      <w:pPr>
        <w:tabs>
          <w:tab w:val="left" w:pos="426"/>
        </w:tabs>
        <w:spacing w:after="0" w:line="240" w:lineRule="auto"/>
        <w:contextualSpacing/>
        <w:jc w:val="center"/>
        <w:rPr>
          <w:rFonts w:ascii="Times New Roman" w:hAnsi="Times New Roman" w:cs="Times New Roman"/>
          <w:b/>
          <w:sz w:val="24"/>
          <w:szCs w:val="24"/>
        </w:rPr>
      </w:pPr>
      <w:r w:rsidRPr="00A35E6A">
        <w:rPr>
          <w:rFonts w:ascii="Times New Roman" w:hAnsi="Times New Roman" w:cs="Times New Roman"/>
          <w:b/>
          <w:sz w:val="24"/>
          <w:szCs w:val="24"/>
        </w:rPr>
        <w:t>PENGARUH PROFITABILITAS, FREE CASH FLOW, UKURAN PERUSAHAAN DAN KEBIJAKAN DIVIDEN TERHADAP NILAI PERUSAHAAN (STUDI KASUS PADA SUB SEKTOR PERBANKAN YANG TERDAFTAR DI BEI 2017-2021)</w:t>
      </w:r>
    </w:p>
    <w:p w14:paraId="124DC7EA" w14:textId="77777777" w:rsidR="00015203" w:rsidRPr="00A35E6A" w:rsidRDefault="00015203" w:rsidP="00A35E6A">
      <w:pPr>
        <w:tabs>
          <w:tab w:val="left" w:pos="426"/>
        </w:tabs>
        <w:spacing w:after="0" w:line="240" w:lineRule="auto"/>
        <w:contextualSpacing/>
        <w:jc w:val="center"/>
        <w:rPr>
          <w:rFonts w:ascii="Times New Roman" w:hAnsi="Times New Roman" w:cs="Times New Roman"/>
          <w:b/>
          <w:sz w:val="24"/>
          <w:szCs w:val="24"/>
        </w:rPr>
      </w:pPr>
    </w:p>
    <w:p w14:paraId="56CF35E3" w14:textId="77777777" w:rsidR="00E50B9C" w:rsidRPr="00A35E6A" w:rsidRDefault="00E50B9C" w:rsidP="00A35E6A">
      <w:pPr>
        <w:spacing w:after="0" w:line="240" w:lineRule="auto"/>
        <w:contextualSpacing/>
        <w:jc w:val="center"/>
        <w:rPr>
          <w:rFonts w:ascii="Times New Roman" w:hAnsi="Times New Roman" w:cs="Times New Roman"/>
          <w:b/>
          <w:sz w:val="24"/>
          <w:szCs w:val="24"/>
          <w:lang w:val="da-DK"/>
        </w:rPr>
      </w:pPr>
      <w:r w:rsidRPr="00A35E6A">
        <w:rPr>
          <w:rFonts w:ascii="Times New Roman" w:hAnsi="Times New Roman" w:cs="Times New Roman"/>
          <w:b/>
          <w:sz w:val="24"/>
          <w:szCs w:val="24"/>
          <w:lang w:val="da-DK"/>
        </w:rPr>
        <w:t>Reza Nurfaradila</w:t>
      </w:r>
      <w:r w:rsidRPr="00A35E6A">
        <w:rPr>
          <w:rFonts w:ascii="Times New Roman" w:hAnsi="Times New Roman" w:cs="Times New Roman"/>
          <w:b/>
          <w:sz w:val="24"/>
          <w:szCs w:val="24"/>
          <w:vertAlign w:val="superscript"/>
          <w:lang w:val="da-DK"/>
        </w:rPr>
        <w:t>1</w:t>
      </w:r>
      <w:r w:rsidRPr="00A35E6A">
        <w:rPr>
          <w:rFonts w:ascii="Times New Roman" w:hAnsi="Times New Roman" w:cs="Times New Roman"/>
          <w:b/>
          <w:sz w:val="24"/>
          <w:szCs w:val="24"/>
          <w:lang w:val="da-DK"/>
        </w:rPr>
        <w:t>, Muslimin</w:t>
      </w:r>
      <w:r w:rsidRPr="00A35E6A">
        <w:rPr>
          <w:rFonts w:ascii="Times New Roman" w:hAnsi="Times New Roman" w:cs="Times New Roman"/>
          <w:b/>
          <w:sz w:val="24"/>
          <w:szCs w:val="24"/>
          <w:vertAlign w:val="superscript"/>
          <w:lang w:val="da-DK"/>
        </w:rPr>
        <w:t>2</w:t>
      </w:r>
      <w:r w:rsidRPr="00A35E6A">
        <w:rPr>
          <w:rFonts w:ascii="Times New Roman" w:hAnsi="Times New Roman" w:cs="Times New Roman"/>
          <w:b/>
          <w:sz w:val="24"/>
          <w:szCs w:val="24"/>
          <w:lang w:val="da-DK"/>
        </w:rPr>
        <w:t xml:space="preserve"> </w:t>
      </w:r>
    </w:p>
    <w:p w14:paraId="66533B66" w14:textId="77777777" w:rsidR="00E50B9C" w:rsidRPr="00A35E6A" w:rsidRDefault="00E50B9C" w:rsidP="00A35E6A">
      <w:pPr>
        <w:spacing w:after="0" w:line="240" w:lineRule="auto"/>
        <w:contextualSpacing/>
        <w:jc w:val="center"/>
        <w:rPr>
          <w:rFonts w:ascii="Times New Roman" w:hAnsi="Times New Roman" w:cs="Times New Roman"/>
          <w:sz w:val="24"/>
          <w:szCs w:val="24"/>
          <w:vertAlign w:val="superscript"/>
          <w:lang w:val="da-DK"/>
        </w:rPr>
      </w:pPr>
      <w:r w:rsidRPr="00A35E6A">
        <w:rPr>
          <w:rFonts w:ascii="Times New Roman" w:hAnsi="Times New Roman" w:cs="Times New Roman"/>
          <w:sz w:val="24"/>
          <w:szCs w:val="24"/>
          <w:lang w:val="da-DK"/>
        </w:rPr>
        <w:t>Jurusan Akuntansi, Fakultas Ekonomi dan Bisnis, UPN Veteran Jawa Timur</w:t>
      </w:r>
      <w:r w:rsidRPr="00A35E6A">
        <w:rPr>
          <w:rFonts w:ascii="Times New Roman" w:hAnsi="Times New Roman" w:cs="Times New Roman"/>
          <w:sz w:val="24"/>
          <w:szCs w:val="24"/>
          <w:vertAlign w:val="superscript"/>
          <w:lang w:val="da-DK"/>
        </w:rPr>
        <w:t>1,2</w:t>
      </w:r>
    </w:p>
    <w:p w14:paraId="221AB483" w14:textId="7409B265" w:rsidR="00E50B9C" w:rsidRPr="00A35E6A" w:rsidRDefault="00F56722" w:rsidP="00A35E6A">
      <w:pPr>
        <w:spacing w:after="0" w:line="240" w:lineRule="auto"/>
        <w:contextualSpacing/>
        <w:jc w:val="center"/>
        <w:rPr>
          <w:rFonts w:ascii="Times New Roman" w:hAnsi="Times New Roman" w:cs="Times New Roman"/>
          <w:sz w:val="24"/>
          <w:szCs w:val="24"/>
          <w:vertAlign w:val="superscript"/>
          <w:lang w:val="da-DK"/>
        </w:rPr>
      </w:pPr>
      <w:hyperlink r:id="rId8" w:history="1">
        <w:r w:rsidR="00CF44EA" w:rsidRPr="00A35E6A">
          <w:rPr>
            <w:rStyle w:val="Hyperlink"/>
            <w:rFonts w:ascii="Times New Roman" w:hAnsi="Times New Roman" w:cs="Times New Roman"/>
            <w:sz w:val="24"/>
            <w:szCs w:val="24"/>
            <w:lang w:val="da-DK"/>
          </w:rPr>
          <w:t>19013010295@student.upnjatim.ac.id</w:t>
        </w:r>
        <w:r w:rsidR="00CF44EA" w:rsidRPr="00A35E6A">
          <w:rPr>
            <w:rStyle w:val="Hyperlink"/>
            <w:rFonts w:ascii="Times New Roman" w:hAnsi="Times New Roman" w:cs="Times New Roman"/>
            <w:sz w:val="24"/>
            <w:szCs w:val="24"/>
            <w:vertAlign w:val="superscript"/>
            <w:lang w:val="da-DK"/>
          </w:rPr>
          <w:t>1</w:t>
        </w:r>
      </w:hyperlink>
      <w:r w:rsidR="00CF44EA" w:rsidRPr="00A35E6A">
        <w:rPr>
          <w:rFonts w:ascii="Times New Roman" w:hAnsi="Times New Roman" w:cs="Times New Roman"/>
          <w:sz w:val="24"/>
          <w:szCs w:val="24"/>
          <w:vertAlign w:val="superscript"/>
          <w:lang w:val="da-DK"/>
        </w:rPr>
        <w:t xml:space="preserve"> </w:t>
      </w:r>
    </w:p>
    <w:p w14:paraId="38E24C4B" w14:textId="77777777" w:rsidR="00941DDB" w:rsidRPr="00A35E6A" w:rsidRDefault="00941DDB" w:rsidP="00A35E6A">
      <w:pPr>
        <w:spacing w:after="0" w:line="240" w:lineRule="auto"/>
        <w:contextualSpacing/>
        <w:jc w:val="center"/>
        <w:rPr>
          <w:rFonts w:ascii="Times New Roman" w:hAnsi="Times New Roman" w:cs="Times New Roman"/>
          <w:b/>
          <w:i/>
          <w:iCs/>
          <w:sz w:val="24"/>
          <w:szCs w:val="24"/>
          <w:lang w:val="da-DK"/>
        </w:rPr>
      </w:pPr>
    </w:p>
    <w:p w14:paraId="0EF53618" w14:textId="1322CB6A" w:rsidR="00941DDB" w:rsidRPr="00A35E6A" w:rsidRDefault="00941DDB" w:rsidP="00A35E6A">
      <w:pPr>
        <w:spacing w:after="0" w:line="240" w:lineRule="auto"/>
        <w:contextualSpacing/>
        <w:jc w:val="center"/>
        <w:rPr>
          <w:rFonts w:ascii="Times New Roman" w:hAnsi="Times New Roman" w:cs="Times New Roman"/>
          <w:b/>
          <w:i/>
          <w:iCs/>
          <w:sz w:val="24"/>
          <w:szCs w:val="24"/>
          <w:lang w:val="da-DK"/>
        </w:rPr>
      </w:pPr>
      <w:r w:rsidRPr="00A35E6A">
        <w:rPr>
          <w:rFonts w:ascii="Times New Roman" w:hAnsi="Times New Roman" w:cs="Times New Roman"/>
          <w:b/>
          <w:i/>
          <w:iCs/>
          <w:sz w:val="24"/>
          <w:szCs w:val="24"/>
          <w:lang w:val="da-DK"/>
        </w:rPr>
        <w:t>ABSTRACT</w:t>
      </w:r>
    </w:p>
    <w:p w14:paraId="7028E95E" w14:textId="77777777" w:rsidR="00941DDB" w:rsidRPr="00A35E6A" w:rsidRDefault="00941DDB" w:rsidP="00A35E6A">
      <w:pPr>
        <w:spacing w:after="0" w:line="240" w:lineRule="auto"/>
        <w:contextualSpacing/>
        <w:jc w:val="both"/>
        <w:rPr>
          <w:rFonts w:ascii="Times New Roman" w:hAnsi="Times New Roman" w:cs="Times New Roman"/>
          <w:i/>
          <w:iCs/>
          <w:sz w:val="24"/>
          <w:szCs w:val="24"/>
        </w:rPr>
      </w:pPr>
      <w:r w:rsidRPr="00A35E6A">
        <w:rPr>
          <w:rFonts w:ascii="Times New Roman" w:hAnsi="Times New Roman" w:cs="Times New Roman"/>
          <w:i/>
          <w:iCs/>
          <w:sz w:val="24"/>
          <w:szCs w:val="24"/>
        </w:rPr>
        <w:t>This study aims to examine and analyze the effect of profitability, free cash flow, firm size and dividend policy on firm value. The population in this study were 46 companies registered on the IDX and using a purposive sampling technique, a sample of 10 companies was obtained and there were 5 periods starting from 2019 to 2021, a total sample of 50 is obtained. From the analysis of the results of the research, it shows that profitability and company size affect firm value and free cash flow and dividend policy do not affect firm value. Then the F test simultaneously shows that the variable profitability, free cash flow, company size and dividend policy together have a significant effect on firm value</w:t>
      </w:r>
    </w:p>
    <w:p w14:paraId="6C8DB342" w14:textId="77777777" w:rsidR="00941DDB" w:rsidRPr="00A35E6A" w:rsidRDefault="00941DDB" w:rsidP="00A35E6A">
      <w:pPr>
        <w:spacing w:after="0" w:line="240" w:lineRule="auto"/>
        <w:contextualSpacing/>
        <w:jc w:val="both"/>
        <w:rPr>
          <w:rFonts w:ascii="Times New Roman" w:hAnsi="Times New Roman" w:cs="Times New Roman"/>
          <w:i/>
          <w:iCs/>
          <w:sz w:val="24"/>
          <w:szCs w:val="24"/>
        </w:rPr>
      </w:pPr>
      <w:r w:rsidRPr="00A35E6A">
        <w:rPr>
          <w:rFonts w:ascii="Times New Roman" w:hAnsi="Times New Roman" w:cs="Times New Roman"/>
          <w:b/>
          <w:i/>
          <w:iCs/>
          <w:sz w:val="24"/>
          <w:szCs w:val="24"/>
        </w:rPr>
        <w:t>Keywords:</w:t>
      </w:r>
      <w:r w:rsidRPr="00A35E6A">
        <w:rPr>
          <w:rFonts w:ascii="Times New Roman" w:hAnsi="Times New Roman" w:cs="Times New Roman"/>
          <w:i/>
          <w:iCs/>
          <w:sz w:val="24"/>
          <w:szCs w:val="24"/>
        </w:rPr>
        <w:t xml:space="preserve"> Profitability, Free Cash Flow, Company Size, Dividend Policy, Firm Value.</w:t>
      </w:r>
    </w:p>
    <w:p w14:paraId="1E0CFA4E" w14:textId="77777777" w:rsidR="00941DDB" w:rsidRPr="00A35E6A" w:rsidRDefault="00941DDB" w:rsidP="00A35E6A">
      <w:pPr>
        <w:spacing w:after="0" w:line="240" w:lineRule="auto"/>
        <w:contextualSpacing/>
        <w:jc w:val="center"/>
        <w:rPr>
          <w:rFonts w:ascii="Times New Roman" w:hAnsi="Times New Roman" w:cs="Times New Roman"/>
          <w:b/>
          <w:sz w:val="24"/>
          <w:szCs w:val="24"/>
        </w:rPr>
      </w:pPr>
    </w:p>
    <w:p w14:paraId="758BD41D" w14:textId="013D0C49" w:rsidR="00E50B9C" w:rsidRPr="00A35E6A" w:rsidRDefault="00E50B9C" w:rsidP="00A35E6A">
      <w:pPr>
        <w:spacing w:after="0" w:line="240" w:lineRule="auto"/>
        <w:contextualSpacing/>
        <w:jc w:val="center"/>
        <w:rPr>
          <w:rFonts w:ascii="Times New Roman" w:hAnsi="Times New Roman" w:cs="Times New Roman"/>
          <w:b/>
          <w:sz w:val="24"/>
          <w:szCs w:val="24"/>
        </w:rPr>
      </w:pPr>
      <w:r w:rsidRPr="00A35E6A">
        <w:rPr>
          <w:rFonts w:ascii="Times New Roman" w:hAnsi="Times New Roman" w:cs="Times New Roman"/>
          <w:b/>
          <w:sz w:val="24"/>
          <w:szCs w:val="24"/>
        </w:rPr>
        <w:t>ABSTRAK</w:t>
      </w:r>
    </w:p>
    <w:p w14:paraId="1055442A" w14:textId="77777777" w:rsidR="00E50B9C" w:rsidRPr="00A35E6A" w:rsidRDefault="00E50B9C" w:rsidP="00A35E6A">
      <w:pPr>
        <w:spacing w:after="0" w:line="240" w:lineRule="auto"/>
        <w:contextualSpacing/>
        <w:jc w:val="both"/>
        <w:rPr>
          <w:rFonts w:ascii="Times New Roman" w:hAnsi="Times New Roman" w:cs="Times New Roman"/>
          <w:sz w:val="24"/>
          <w:szCs w:val="24"/>
        </w:rPr>
      </w:pPr>
      <w:r w:rsidRPr="00A35E6A">
        <w:rPr>
          <w:rFonts w:ascii="Times New Roman" w:hAnsi="Times New Roman" w:cs="Times New Roman"/>
          <w:sz w:val="24"/>
          <w:szCs w:val="24"/>
        </w:rPr>
        <w:t>Penelitian ini bertujuan</w:t>
      </w:r>
      <w:r w:rsidR="009A4FE4" w:rsidRPr="00A35E6A">
        <w:rPr>
          <w:rFonts w:ascii="Times New Roman" w:hAnsi="Times New Roman" w:cs="Times New Roman"/>
          <w:sz w:val="24"/>
          <w:szCs w:val="24"/>
        </w:rPr>
        <w:t xml:space="preserve"> utntuk</w:t>
      </w:r>
      <w:r w:rsidRPr="00A35E6A">
        <w:rPr>
          <w:rFonts w:ascii="Times New Roman" w:hAnsi="Times New Roman" w:cs="Times New Roman"/>
          <w:sz w:val="24"/>
          <w:szCs w:val="24"/>
        </w:rPr>
        <w:t xml:space="preserve"> menguji dan menganalisis pengaruh profitabilitas, free cash flow, ukuran perusahaan dan kebijakan dividen terhadap nilai perusahaan</w:t>
      </w:r>
      <w:r w:rsidR="000D7735" w:rsidRPr="00A35E6A">
        <w:rPr>
          <w:rFonts w:ascii="Times New Roman" w:hAnsi="Times New Roman" w:cs="Times New Roman"/>
          <w:sz w:val="24"/>
          <w:szCs w:val="24"/>
        </w:rPr>
        <w:t xml:space="preserve"> Populasi </w:t>
      </w:r>
      <w:r w:rsidR="009A4FE4" w:rsidRPr="00A35E6A">
        <w:rPr>
          <w:rFonts w:ascii="Times New Roman" w:hAnsi="Times New Roman" w:cs="Times New Roman"/>
          <w:sz w:val="24"/>
          <w:szCs w:val="24"/>
        </w:rPr>
        <w:t>dalam penelitian ini sebanyak 46</w:t>
      </w:r>
      <w:r w:rsidR="000D7735" w:rsidRPr="00A35E6A">
        <w:rPr>
          <w:rFonts w:ascii="Times New Roman" w:hAnsi="Times New Roman" w:cs="Times New Roman"/>
          <w:sz w:val="24"/>
          <w:szCs w:val="24"/>
        </w:rPr>
        <w:t xml:space="preserve"> perusahaan</w:t>
      </w:r>
      <w:r w:rsidR="009A4FE4" w:rsidRPr="00A35E6A">
        <w:rPr>
          <w:rFonts w:ascii="Times New Roman" w:hAnsi="Times New Roman" w:cs="Times New Roman"/>
          <w:sz w:val="24"/>
          <w:szCs w:val="24"/>
        </w:rPr>
        <w:t xml:space="preserve"> yang terdaftar di BEI</w:t>
      </w:r>
      <w:r w:rsidR="000D7735" w:rsidRPr="00A35E6A">
        <w:rPr>
          <w:rFonts w:ascii="Times New Roman" w:hAnsi="Times New Roman" w:cs="Times New Roman"/>
          <w:sz w:val="24"/>
          <w:szCs w:val="24"/>
        </w:rPr>
        <w:t xml:space="preserve"> dan menggunakan teknik purposive sampling diperoleh sampel sebanyak 10 perusahaan</w:t>
      </w:r>
      <w:r w:rsidR="009A4FE4" w:rsidRPr="00A35E6A">
        <w:rPr>
          <w:rFonts w:ascii="Times New Roman" w:hAnsi="Times New Roman" w:cs="Times New Roman"/>
          <w:sz w:val="24"/>
          <w:szCs w:val="24"/>
        </w:rPr>
        <w:t xml:space="preserve"> dan terdapat 5 periode yang dimulai dari 2019 hingga 2021 maka diperoleh total sampel sebanyak </w:t>
      </w:r>
      <w:r w:rsidRPr="00A35E6A">
        <w:rPr>
          <w:rFonts w:ascii="Times New Roman" w:hAnsi="Times New Roman" w:cs="Times New Roman"/>
          <w:sz w:val="24"/>
          <w:szCs w:val="24"/>
        </w:rPr>
        <w:t xml:space="preserve">50 Dari analisis hasil penelitian </w:t>
      </w:r>
      <w:r w:rsidR="009A4FE4" w:rsidRPr="00A35E6A">
        <w:rPr>
          <w:rFonts w:ascii="Times New Roman" w:hAnsi="Times New Roman" w:cs="Times New Roman"/>
          <w:sz w:val="24"/>
          <w:szCs w:val="24"/>
        </w:rPr>
        <w:t xml:space="preserve">menunjukkan bahwaa </w:t>
      </w:r>
      <w:r w:rsidRPr="00A35E6A">
        <w:rPr>
          <w:rFonts w:ascii="Times New Roman" w:hAnsi="Times New Roman" w:cs="Times New Roman"/>
          <w:sz w:val="24"/>
          <w:szCs w:val="24"/>
        </w:rPr>
        <w:t xml:space="preserve">profitabilitas dan ukuran perusahaan berpengaruh terhadap nilai perusahaan </w:t>
      </w:r>
      <w:r w:rsidR="009A4FE4" w:rsidRPr="00A35E6A">
        <w:rPr>
          <w:rFonts w:ascii="Times New Roman" w:hAnsi="Times New Roman" w:cs="Times New Roman"/>
          <w:sz w:val="24"/>
          <w:szCs w:val="24"/>
        </w:rPr>
        <w:t>dan</w:t>
      </w:r>
      <w:r w:rsidRPr="00A35E6A">
        <w:rPr>
          <w:rFonts w:ascii="Times New Roman" w:hAnsi="Times New Roman" w:cs="Times New Roman"/>
          <w:sz w:val="24"/>
          <w:szCs w:val="24"/>
        </w:rPr>
        <w:t xml:space="preserve"> free cash flow dan kebijakan dividen tidak berpengaruh terhadap nilai perusahaan.</w:t>
      </w:r>
      <w:r w:rsidR="009A4FE4" w:rsidRPr="00A35E6A">
        <w:rPr>
          <w:rFonts w:ascii="Times New Roman" w:hAnsi="Times New Roman" w:cs="Times New Roman"/>
          <w:sz w:val="24"/>
          <w:szCs w:val="24"/>
        </w:rPr>
        <w:t xml:space="preserve"> Kemudian uji F secara serempak bahwa variabel profitabilitas, free cash flow, ukuran perusahaan dan kebijakan dividen secara bersama-sama berpengaruh signifikan terhadap nilai perusahaan</w:t>
      </w:r>
    </w:p>
    <w:p w14:paraId="3224BAD4" w14:textId="77777777" w:rsidR="00E50B9C" w:rsidRPr="00A35E6A" w:rsidRDefault="00E50B9C" w:rsidP="00A35E6A">
      <w:pPr>
        <w:spacing w:after="0" w:line="240" w:lineRule="auto"/>
        <w:contextualSpacing/>
        <w:jc w:val="both"/>
        <w:rPr>
          <w:rFonts w:ascii="Times New Roman" w:hAnsi="Times New Roman" w:cs="Times New Roman"/>
          <w:sz w:val="24"/>
          <w:szCs w:val="24"/>
        </w:rPr>
      </w:pPr>
      <w:r w:rsidRPr="00A35E6A">
        <w:rPr>
          <w:rFonts w:ascii="Times New Roman" w:hAnsi="Times New Roman" w:cs="Times New Roman"/>
          <w:b/>
          <w:sz w:val="24"/>
          <w:szCs w:val="24"/>
        </w:rPr>
        <w:t xml:space="preserve">Kata Kunci: </w:t>
      </w:r>
      <w:r w:rsidRPr="00A35E6A">
        <w:rPr>
          <w:rFonts w:ascii="Times New Roman" w:hAnsi="Times New Roman" w:cs="Times New Roman"/>
          <w:sz w:val="24"/>
          <w:szCs w:val="24"/>
        </w:rPr>
        <w:t>Profitabilitas, Free Cash Flow, Ukuran Perusahaan, Kebijakan Dividen, Nilai Perusahaan</w:t>
      </w:r>
    </w:p>
    <w:p w14:paraId="708B7839" w14:textId="77777777" w:rsidR="00D84968" w:rsidRPr="00A35E6A" w:rsidRDefault="00D84968" w:rsidP="00A35E6A">
      <w:pPr>
        <w:spacing w:after="0" w:line="240" w:lineRule="auto"/>
        <w:contextualSpacing/>
        <w:jc w:val="both"/>
        <w:rPr>
          <w:rFonts w:ascii="Times New Roman" w:hAnsi="Times New Roman" w:cs="Times New Roman"/>
          <w:sz w:val="24"/>
          <w:szCs w:val="24"/>
        </w:rPr>
        <w:sectPr w:rsidR="00D84968" w:rsidRPr="00A35E6A" w:rsidSect="001401EA">
          <w:headerReference w:type="default" r:id="rId9"/>
          <w:footerReference w:type="even" r:id="rId10"/>
          <w:footerReference w:type="default" r:id="rId11"/>
          <w:headerReference w:type="first" r:id="rId12"/>
          <w:footerReference w:type="first" r:id="rId13"/>
          <w:pgSz w:w="11906" w:h="16838" w:code="9"/>
          <w:pgMar w:top="1701" w:right="1701" w:bottom="1701" w:left="1701" w:header="709" w:footer="709" w:gutter="0"/>
          <w:pgNumType w:start="1221"/>
          <w:cols w:space="708"/>
          <w:titlePg/>
          <w:docGrid w:linePitch="360"/>
        </w:sectPr>
      </w:pPr>
    </w:p>
    <w:p w14:paraId="0EABE06F" w14:textId="77777777" w:rsidR="00941DDB" w:rsidRPr="00A35E6A" w:rsidRDefault="00941DDB" w:rsidP="00A35E6A">
      <w:pPr>
        <w:spacing w:after="0" w:line="240" w:lineRule="auto"/>
        <w:contextualSpacing/>
        <w:jc w:val="both"/>
        <w:rPr>
          <w:rFonts w:ascii="Times New Roman" w:hAnsi="Times New Roman" w:cs="Times New Roman"/>
          <w:sz w:val="24"/>
          <w:szCs w:val="24"/>
        </w:rPr>
      </w:pPr>
    </w:p>
    <w:p w14:paraId="758EBA08" w14:textId="77777777" w:rsidR="00E50B9C" w:rsidRPr="00A35E6A" w:rsidRDefault="00E50B9C" w:rsidP="00A35E6A">
      <w:pPr>
        <w:spacing w:after="0" w:line="240" w:lineRule="auto"/>
        <w:contextualSpacing/>
        <w:rPr>
          <w:rFonts w:ascii="Times New Roman" w:hAnsi="Times New Roman" w:cs="Times New Roman"/>
          <w:b/>
          <w:sz w:val="24"/>
          <w:szCs w:val="24"/>
        </w:rPr>
      </w:pPr>
      <w:r w:rsidRPr="00A35E6A">
        <w:rPr>
          <w:rFonts w:ascii="Times New Roman" w:hAnsi="Times New Roman" w:cs="Times New Roman"/>
          <w:b/>
          <w:sz w:val="24"/>
          <w:szCs w:val="24"/>
        </w:rPr>
        <w:t>PENDAHULUAN</w:t>
      </w:r>
    </w:p>
    <w:p w14:paraId="7786177C" w14:textId="77777777" w:rsidR="00E750B2" w:rsidRPr="00A35E6A" w:rsidRDefault="00E50B9C" w:rsidP="00A35E6A">
      <w:pPr>
        <w:spacing w:after="0" w:line="240" w:lineRule="auto"/>
        <w:ind w:firstLine="567"/>
        <w:contextualSpacing/>
        <w:jc w:val="both"/>
        <w:rPr>
          <w:rFonts w:ascii="Times New Roman" w:hAnsi="Times New Roman" w:cs="Times New Roman"/>
          <w:sz w:val="24"/>
          <w:szCs w:val="24"/>
        </w:rPr>
      </w:pPr>
      <w:r w:rsidRPr="00A35E6A">
        <w:rPr>
          <w:rFonts w:ascii="Times New Roman" w:hAnsi="Times New Roman" w:cs="Times New Roman"/>
          <w:b/>
          <w:sz w:val="24"/>
          <w:szCs w:val="24"/>
        </w:rPr>
        <w:tab/>
      </w:r>
      <w:r w:rsidRPr="00A35E6A">
        <w:rPr>
          <w:rFonts w:ascii="Times New Roman" w:hAnsi="Times New Roman" w:cs="Times New Roman"/>
          <w:sz w:val="24"/>
          <w:szCs w:val="24"/>
        </w:rPr>
        <w:t xml:space="preserve">Pesatnya perkembangan ekonomi dan bisnis yang terjadi saat ini menyebabkan persaingan yang ketat bagi setiap perusahaan. Salah satu hal yang penting dilakukan perusahaan adalah perusahaan harus mampu bersaing dan bertahan dalam persaingan bisnis yang tinggi serta harus diimbangi </w:t>
      </w:r>
    </w:p>
    <w:p w14:paraId="2527620D" w14:textId="77777777" w:rsidR="00E750B2" w:rsidRPr="00A35E6A" w:rsidRDefault="00E750B2" w:rsidP="00A35E6A">
      <w:pPr>
        <w:spacing w:after="0" w:line="240" w:lineRule="auto"/>
        <w:ind w:firstLine="567"/>
        <w:contextualSpacing/>
        <w:jc w:val="both"/>
        <w:rPr>
          <w:rFonts w:ascii="Times New Roman" w:hAnsi="Times New Roman" w:cs="Times New Roman"/>
          <w:sz w:val="24"/>
          <w:szCs w:val="24"/>
        </w:rPr>
      </w:pPr>
    </w:p>
    <w:p w14:paraId="7F83B6F2" w14:textId="6E3FEB00" w:rsidR="00E50B9C" w:rsidRPr="00A35E6A" w:rsidRDefault="00E50B9C" w:rsidP="00DB540F">
      <w:pPr>
        <w:spacing w:after="0" w:line="240" w:lineRule="auto"/>
        <w:contextualSpacing/>
        <w:jc w:val="both"/>
        <w:rPr>
          <w:rFonts w:ascii="Times New Roman" w:hAnsi="Times New Roman" w:cs="Times New Roman"/>
          <w:sz w:val="24"/>
          <w:szCs w:val="24"/>
        </w:rPr>
      </w:pPr>
      <w:r w:rsidRPr="00A35E6A">
        <w:rPr>
          <w:rFonts w:ascii="Times New Roman" w:hAnsi="Times New Roman" w:cs="Times New Roman"/>
          <w:sz w:val="24"/>
          <w:szCs w:val="24"/>
          <w:lang w:val="da-DK"/>
        </w:rPr>
        <w:t xml:space="preserve">dengan pemikiran kritis dan pemanfaatan sumber daya manusia yang optimal. </w:t>
      </w:r>
      <w:r w:rsidRPr="00A35E6A">
        <w:rPr>
          <w:rFonts w:ascii="Times New Roman" w:hAnsi="Times New Roman" w:cs="Times New Roman"/>
          <w:sz w:val="24"/>
          <w:szCs w:val="24"/>
        </w:rPr>
        <w:t>Dengan adanya persaingan, perusahaan dtuntut harus semakin maju dan meningkatkan kinerjanya untuk mencapai tujuan perusahaan.</w:t>
      </w:r>
    </w:p>
    <w:p w14:paraId="7B0E645C" w14:textId="77777777" w:rsidR="00E50B9C" w:rsidRPr="00A35E6A" w:rsidRDefault="00E50B9C" w:rsidP="00A35E6A">
      <w:pPr>
        <w:spacing w:after="0" w:line="240" w:lineRule="auto"/>
        <w:ind w:firstLine="567"/>
        <w:contextualSpacing/>
        <w:jc w:val="both"/>
        <w:rPr>
          <w:rFonts w:ascii="Times New Roman" w:hAnsi="Times New Roman" w:cs="Times New Roman"/>
          <w:sz w:val="24"/>
          <w:szCs w:val="24"/>
        </w:rPr>
      </w:pPr>
      <w:r w:rsidRPr="00A35E6A">
        <w:rPr>
          <w:rFonts w:ascii="Times New Roman" w:hAnsi="Times New Roman" w:cs="Times New Roman"/>
          <w:sz w:val="24"/>
          <w:szCs w:val="24"/>
        </w:rPr>
        <w:tab/>
        <w:t xml:space="preserve">Pada dasarnya pendirian suatu perusahaan pasti memiliki tujuan, tujuan tersebut dapat dikategorikan untuk </w:t>
      </w:r>
      <w:r w:rsidRPr="00A35E6A">
        <w:rPr>
          <w:rFonts w:ascii="Times New Roman" w:hAnsi="Times New Roman" w:cs="Times New Roman"/>
          <w:sz w:val="24"/>
          <w:szCs w:val="24"/>
        </w:rPr>
        <w:lastRenderedPageBreak/>
        <w:t xml:space="preserve">jangka pendek ataupun jangka panjang. Dalam jangka pendek perusahaan berusaha untuk mengoptimalkan keuntungan, sedangkan dalam jangka panjang bertujuan untuk meningkatkan nilai perusahaan </w:t>
      </w:r>
      <w:r w:rsidRPr="00A35E6A">
        <w:rPr>
          <w:rFonts w:ascii="Times New Roman" w:hAnsi="Times New Roman" w:cs="Times New Roman"/>
          <w:sz w:val="24"/>
          <w:szCs w:val="24"/>
        </w:rPr>
        <w:fldChar w:fldCharType="begin" w:fldLock="1"/>
      </w:r>
      <w:r w:rsidRPr="00A35E6A">
        <w:rPr>
          <w:rFonts w:ascii="Times New Roman" w:hAnsi="Times New Roman" w:cs="Times New Roman"/>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approach.","author":[{"dropping-particle":"","family":"Setiawati","given":"Loh Wenny","non-dropping-particle":"","parse-names":false,"suffix":""},{"dropping-particle":"","family":"Lim","given":"Melliana","non-dropping-particle":"","parse-names":false,"suffix":""}],"container-title":"Jurnal Akuntansi","id":"ITEM-1","issue":"1","issued":{"date-parts":[["2015"]]},"page":"29-57","title":"Analisis Pengaruh Profitabilitas, Ukuran Perusahaan, Leverage, Dan Pengungkapan Sosial Terhadap Nilai Perusahaan Pada Perusahaan Manufaktur Yang Terdaftar Di Bursa Efek Indonesia Periode 2011-2015","type":"article-journal","volume":"12"},"uris":["http://www.mendeley.com/documents/?uuid=d0ad1440-48f8-4d35-97ff-71186a66f9cc"]}],"mendeley":{"formattedCitation":"(Setiawati &amp; Lim, 2015)","plainTextFormattedCitation":"(Setiawati &amp; Lim, 2015)","previouslyFormattedCitation":"(Setiawati &amp; Lim, 2015)"},"properties":{"noteIndex":0},"schema":"https://github.com/citation-style-language/schema/raw/master/csl-citation.json"}</w:instrText>
      </w:r>
      <w:r w:rsidRPr="00A35E6A">
        <w:rPr>
          <w:rFonts w:ascii="Times New Roman" w:hAnsi="Times New Roman" w:cs="Times New Roman"/>
          <w:sz w:val="24"/>
          <w:szCs w:val="24"/>
        </w:rPr>
        <w:fldChar w:fldCharType="separate"/>
      </w:r>
      <w:r w:rsidRPr="00A35E6A">
        <w:rPr>
          <w:rFonts w:ascii="Times New Roman" w:hAnsi="Times New Roman" w:cs="Times New Roman"/>
          <w:noProof/>
          <w:sz w:val="24"/>
          <w:szCs w:val="24"/>
        </w:rPr>
        <w:t>(Setiawati &amp; Lim, 2015)</w:t>
      </w:r>
      <w:r w:rsidRPr="00A35E6A">
        <w:rPr>
          <w:rFonts w:ascii="Times New Roman" w:hAnsi="Times New Roman" w:cs="Times New Roman"/>
          <w:sz w:val="24"/>
          <w:szCs w:val="24"/>
        </w:rPr>
        <w:fldChar w:fldCharType="end"/>
      </w:r>
      <w:r w:rsidRPr="00A35E6A">
        <w:rPr>
          <w:rFonts w:ascii="Times New Roman" w:hAnsi="Times New Roman" w:cs="Times New Roman"/>
          <w:sz w:val="24"/>
          <w:szCs w:val="24"/>
        </w:rPr>
        <w:t xml:space="preserve">. Nilai perusahaan menjadi fokus utama bagi para pemilik perusahaan, karena nilai perusahaan dapat menggambarkan prospek masa depan yang tercermin dari kinerja perusahaan tersebut. Nilai perusahaan merupakan informasi penting bagi investor karena salah satu indikator bagi pasar untuk menilai perusahaan secara keseluruhan </w:t>
      </w:r>
      <w:r w:rsidRPr="00A35E6A">
        <w:rPr>
          <w:rFonts w:ascii="Times New Roman" w:hAnsi="Times New Roman" w:cs="Times New Roman"/>
          <w:sz w:val="24"/>
          <w:szCs w:val="24"/>
        </w:rPr>
        <w:fldChar w:fldCharType="begin" w:fldLock="1"/>
      </w:r>
      <w:r w:rsidRPr="00A35E6A">
        <w:rPr>
          <w:rFonts w:ascii="Times New Roman" w:hAnsi="Times New Roman" w:cs="Times New Roman"/>
          <w:sz w:val="24"/>
          <w:szCs w:val="24"/>
        </w:rPr>
        <w:instrText>ADDIN CSL_CITATION {"citationItems":[{"id":"ITEM-1","itemData":{"abstract":"Penelitian ini bertujuan untuk menganalisa pengaruh pengungkapan CSR terhadap nilai perusahaan, pengaruh profitabilitas terhadap nilai perusahaan, dan pengaruh pengungkapan CSR dan profitabilitas terhadap nilai perusahaan secara simultan. Jenis penelitian yang digunakan dalam peneitian ini adalah penelitian eksplanatori dengan pendekatan kuantitatif. Sampel dalam penelitian ini terdiri atas 20 perusahaan sektor pertambangan yang terdaftar di Bursa Efek Indonesia pada tahun 2011-2013. Teknik analisis data dalam penelitian ini menggunakan teknik analisis regresi linier berganda. Hasil Uji F menunjukkan bahwa variabel pengungkapan CSR dan profitabilitas secara simultan berpengaruh signifikan terhadap nilai perusahaan. Berdasarkan Uji t, baik pengungkapan CSR maupun profitabilitas memiliki pengaruh signifikan terhadap nilai perusahaan secara parsial. KataKunci:","author":[{"dropping-particle":"","family":"Rizky","given":"Adhitya","non-dropping-particle":"","parse-names":false,"suffix":""},{"dropping-particle":"","family":"Suhadak","given":"","non-dropping-particle":"","parse-names":false,"suffix":""},{"dropping-particle":"","family":"Nuzula","given":"Nila Firdausi","non-dropping-particle":"","parse-names":false,"suffix":""}],"container-title":"Jurnal Administrasi Bisnis (JAB)","id":"ITEM-1","issue":"1","issued":{"date-parts":[["2013"]]},"page":"66-72","title":"Pengaruh Pengungkapan CSR Dan Profitabilitas Terhadap Nilai Perusahaan (Studi pada Perusahaan Sektor Pertambangan yang Terdaftar di Bursa Efek Indonesia padaTahun 2011-2013)","type":"article-journal","volume":"31"},"uris":["http://www.mendeley.com/documents/?uuid=38c575c5-1c98-4bdd-a5cb-7382e3be56fb"]}],"mendeley":{"formattedCitation":"(Rizky et al., 2013)","manualFormatting":"(Rizky dkk., 2013)","plainTextFormattedCitation":"(Rizky et al., 2013)","previouslyFormattedCitation":"(Rizky et al., 2013)"},"properties":{"noteIndex":0},"schema":"https://github.com/citation-style-language/schema/raw/master/csl-citation.json"}</w:instrText>
      </w:r>
      <w:r w:rsidRPr="00A35E6A">
        <w:rPr>
          <w:rFonts w:ascii="Times New Roman" w:hAnsi="Times New Roman" w:cs="Times New Roman"/>
          <w:sz w:val="24"/>
          <w:szCs w:val="24"/>
        </w:rPr>
        <w:fldChar w:fldCharType="separate"/>
      </w:r>
      <w:r w:rsidRPr="00A35E6A">
        <w:rPr>
          <w:rFonts w:ascii="Times New Roman" w:hAnsi="Times New Roman" w:cs="Times New Roman"/>
          <w:noProof/>
          <w:sz w:val="24"/>
          <w:szCs w:val="24"/>
        </w:rPr>
        <w:t>(Rizky dkk., 2013)</w:t>
      </w:r>
      <w:r w:rsidRPr="00A35E6A">
        <w:rPr>
          <w:rFonts w:ascii="Times New Roman" w:hAnsi="Times New Roman" w:cs="Times New Roman"/>
          <w:sz w:val="24"/>
          <w:szCs w:val="24"/>
        </w:rPr>
        <w:fldChar w:fldCharType="end"/>
      </w:r>
      <w:r w:rsidRPr="00A35E6A">
        <w:rPr>
          <w:rFonts w:ascii="Times New Roman" w:hAnsi="Times New Roman" w:cs="Times New Roman"/>
          <w:sz w:val="24"/>
          <w:szCs w:val="24"/>
        </w:rPr>
        <w:t xml:space="preserve">. </w:t>
      </w:r>
    </w:p>
    <w:p w14:paraId="4C87E8BD" w14:textId="77777777" w:rsidR="007D1C97" w:rsidRPr="00A35E6A" w:rsidRDefault="00E50B9C" w:rsidP="00A35E6A">
      <w:pPr>
        <w:spacing w:after="0" w:line="240" w:lineRule="auto"/>
        <w:ind w:firstLine="567"/>
        <w:contextualSpacing/>
        <w:jc w:val="both"/>
        <w:rPr>
          <w:rFonts w:ascii="Times New Roman" w:hAnsi="Times New Roman" w:cs="Times New Roman"/>
          <w:sz w:val="24"/>
          <w:szCs w:val="24"/>
        </w:rPr>
      </w:pPr>
      <w:r w:rsidRPr="00A35E6A">
        <w:rPr>
          <w:rFonts w:ascii="Times New Roman" w:hAnsi="Times New Roman" w:cs="Times New Roman"/>
          <w:sz w:val="24"/>
          <w:szCs w:val="24"/>
        </w:rPr>
        <w:t xml:space="preserve">Nilai perusahaan dapat diukur dari beberapa aspek, salah satunya adalah harga saham. Harga pasar saham yang tercermin di bursa efek dapat dijadikan sebagai tolak ukur kinerja perusahaan, karena semakin tinggi harga saham perusahaan maka semakin baik pula kinerja perusahaan tersebut. Dan adapun pendekatan yang dipakai untuk memperkirakan nilai perusahaan itu sendiri dengan </w:t>
      </w:r>
      <w:r w:rsidRPr="00A35E6A">
        <w:rPr>
          <w:rFonts w:ascii="Times New Roman" w:hAnsi="Times New Roman" w:cs="Times New Roman"/>
          <w:i/>
          <w:sz w:val="24"/>
          <w:szCs w:val="24"/>
        </w:rPr>
        <w:t xml:space="preserve">Price to Book Value </w:t>
      </w:r>
      <w:r w:rsidRPr="00A35E6A">
        <w:rPr>
          <w:rFonts w:ascii="Times New Roman" w:hAnsi="Times New Roman" w:cs="Times New Roman"/>
          <w:sz w:val="24"/>
          <w:szCs w:val="24"/>
        </w:rPr>
        <w:t>(PBV)</w:t>
      </w:r>
      <w:r w:rsidRPr="00A35E6A">
        <w:rPr>
          <w:rFonts w:ascii="Times New Roman" w:hAnsi="Times New Roman" w:cs="Times New Roman"/>
          <w:i/>
          <w:sz w:val="24"/>
          <w:szCs w:val="24"/>
        </w:rPr>
        <w:t xml:space="preserve">. </w:t>
      </w:r>
      <w:r w:rsidRPr="00A35E6A">
        <w:rPr>
          <w:rFonts w:ascii="Times New Roman" w:hAnsi="Times New Roman" w:cs="Times New Roman"/>
          <w:sz w:val="24"/>
          <w:szCs w:val="24"/>
        </w:rPr>
        <w:t xml:space="preserve">Salah satunya dapat dilihat pada sub sektor perbankan, dimana harga saham yang rendah dapat mempengaruhi nilai perusahaan. </w:t>
      </w:r>
    </w:p>
    <w:p w14:paraId="1211461C" w14:textId="300C16CD" w:rsidR="00E50B9C" w:rsidRPr="00A35E6A" w:rsidRDefault="00E50B9C" w:rsidP="00A35E6A">
      <w:pPr>
        <w:spacing w:after="0" w:line="240" w:lineRule="auto"/>
        <w:contextualSpacing/>
        <w:jc w:val="center"/>
        <w:rPr>
          <w:rFonts w:ascii="Times New Roman" w:hAnsi="Times New Roman" w:cs="Times New Roman"/>
          <w:sz w:val="24"/>
          <w:szCs w:val="24"/>
          <w:lang w:val="da-DK"/>
        </w:rPr>
      </w:pPr>
      <w:r w:rsidRPr="00A35E6A">
        <w:rPr>
          <w:rFonts w:ascii="Times New Roman" w:hAnsi="Times New Roman" w:cs="Times New Roman"/>
          <w:b/>
          <w:sz w:val="24"/>
          <w:szCs w:val="24"/>
          <w:shd w:val="clear" w:color="auto" w:fill="FFFFFF"/>
          <w:lang w:val="da-DK"/>
        </w:rPr>
        <w:t>Tabel 1.</w:t>
      </w:r>
      <w:r w:rsidR="007D1C97" w:rsidRPr="00A35E6A">
        <w:rPr>
          <w:rFonts w:ascii="Times New Roman" w:hAnsi="Times New Roman" w:cs="Times New Roman"/>
          <w:b/>
          <w:sz w:val="24"/>
          <w:szCs w:val="24"/>
          <w:shd w:val="clear" w:color="auto" w:fill="FFFFFF"/>
          <w:lang w:val="da-DK"/>
        </w:rPr>
        <w:t xml:space="preserve"> </w:t>
      </w:r>
      <w:r w:rsidRPr="00A35E6A">
        <w:rPr>
          <w:rFonts w:ascii="Times New Roman" w:hAnsi="Times New Roman" w:cs="Times New Roman"/>
          <w:b/>
          <w:sz w:val="24"/>
          <w:szCs w:val="24"/>
          <w:shd w:val="clear" w:color="auto" w:fill="FFFFFF"/>
          <w:lang w:val="da-DK"/>
        </w:rPr>
        <w:t>PBV Perusahaan Sub Sektor Perbankan di BEI Tahun 2017-2021</w:t>
      </w:r>
    </w:p>
    <w:tbl>
      <w:tblPr>
        <w:tblStyle w:val="TableGrid"/>
        <w:tblW w:w="4648" w:type="pct"/>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80"/>
        <w:gridCol w:w="1605"/>
        <w:gridCol w:w="348"/>
        <w:gridCol w:w="348"/>
        <w:gridCol w:w="348"/>
        <w:gridCol w:w="348"/>
        <w:gridCol w:w="347"/>
      </w:tblGrid>
      <w:tr w:rsidR="00E50B9C" w:rsidRPr="00A35E6A" w14:paraId="1AC3D97E" w14:textId="77777777" w:rsidTr="0011760C">
        <w:trPr>
          <w:trHeight w:val="43"/>
          <w:jc w:val="center"/>
        </w:trPr>
        <w:tc>
          <w:tcPr>
            <w:tcW w:w="386" w:type="pct"/>
          </w:tcPr>
          <w:p w14:paraId="3BBB5239" w14:textId="77777777" w:rsidR="00E50B9C" w:rsidRPr="00A35E6A" w:rsidRDefault="00E50B9C" w:rsidP="00A35E6A">
            <w:pPr>
              <w:ind w:left="-115" w:right="-108"/>
              <w:contextualSpacing/>
              <w:jc w:val="both"/>
              <w:rPr>
                <w:rFonts w:ascii="Times New Roman" w:hAnsi="Times New Roman" w:cs="Times New Roman"/>
                <w:b/>
                <w:sz w:val="14"/>
                <w:szCs w:val="14"/>
                <w:shd w:val="clear" w:color="auto" w:fill="FFFFFF"/>
              </w:rPr>
            </w:pPr>
            <w:r w:rsidRPr="00A35E6A">
              <w:rPr>
                <w:rFonts w:ascii="Times New Roman" w:hAnsi="Times New Roman" w:cs="Times New Roman"/>
                <w:b/>
                <w:sz w:val="14"/>
                <w:szCs w:val="14"/>
                <w:shd w:val="clear" w:color="auto" w:fill="FFFFFF"/>
              </w:rPr>
              <w:t>No.</w:t>
            </w:r>
          </w:p>
        </w:tc>
        <w:tc>
          <w:tcPr>
            <w:tcW w:w="2215" w:type="pct"/>
          </w:tcPr>
          <w:p w14:paraId="1C4E3B70" w14:textId="77777777" w:rsidR="00E50B9C" w:rsidRPr="00A35E6A" w:rsidRDefault="00E50B9C" w:rsidP="00A35E6A">
            <w:pPr>
              <w:ind w:left="-115" w:right="-108"/>
              <w:contextualSpacing/>
              <w:jc w:val="both"/>
              <w:rPr>
                <w:rFonts w:ascii="Times New Roman" w:hAnsi="Times New Roman" w:cs="Times New Roman"/>
                <w:b/>
                <w:sz w:val="14"/>
                <w:szCs w:val="14"/>
                <w:shd w:val="clear" w:color="auto" w:fill="FFFFFF"/>
              </w:rPr>
            </w:pPr>
            <w:r w:rsidRPr="00A35E6A">
              <w:rPr>
                <w:rFonts w:ascii="Times New Roman" w:hAnsi="Times New Roman" w:cs="Times New Roman"/>
                <w:b/>
                <w:sz w:val="14"/>
                <w:szCs w:val="14"/>
                <w:shd w:val="clear" w:color="auto" w:fill="FFFFFF"/>
              </w:rPr>
              <w:t>Perusahaan</w:t>
            </w:r>
          </w:p>
        </w:tc>
        <w:tc>
          <w:tcPr>
            <w:tcW w:w="480" w:type="pct"/>
          </w:tcPr>
          <w:p w14:paraId="004AEC4B" w14:textId="77777777" w:rsidR="00E50B9C" w:rsidRPr="00A35E6A" w:rsidRDefault="00E50B9C" w:rsidP="00A35E6A">
            <w:pPr>
              <w:ind w:left="-115" w:right="-108"/>
              <w:contextualSpacing/>
              <w:jc w:val="both"/>
              <w:rPr>
                <w:rFonts w:ascii="Times New Roman" w:hAnsi="Times New Roman" w:cs="Times New Roman"/>
                <w:b/>
                <w:sz w:val="14"/>
                <w:szCs w:val="14"/>
                <w:shd w:val="clear" w:color="auto" w:fill="FFFFFF"/>
              </w:rPr>
            </w:pPr>
            <w:r w:rsidRPr="00A35E6A">
              <w:rPr>
                <w:rFonts w:ascii="Times New Roman" w:hAnsi="Times New Roman" w:cs="Times New Roman"/>
                <w:b/>
                <w:sz w:val="14"/>
                <w:szCs w:val="14"/>
                <w:shd w:val="clear" w:color="auto" w:fill="FFFFFF"/>
              </w:rPr>
              <w:t>2017</w:t>
            </w:r>
          </w:p>
        </w:tc>
        <w:tc>
          <w:tcPr>
            <w:tcW w:w="480" w:type="pct"/>
          </w:tcPr>
          <w:p w14:paraId="555799FD" w14:textId="77777777" w:rsidR="00E50B9C" w:rsidRPr="00A35E6A" w:rsidRDefault="00E50B9C" w:rsidP="00A35E6A">
            <w:pPr>
              <w:ind w:left="-115" w:right="-108"/>
              <w:contextualSpacing/>
              <w:jc w:val="both"/>
              <w:rPr>
                <w:rFonts w:ascii="Times New Roman" w:hAnsi="Times New Roman" w:cs="Times New Roman"/>
                <w:b/>
                <w:sz w:val="14"/>
                <w:szCs w:val="14"/>
                <w:shd w:val="clear" w:color="auto" w:fill="FFFFFF"/>
              </w:rPr>
            </w:pPr>
            <w:r w:rsidRPr="00A35E6A">
              <w:rPr>
                <w:rFonts w:ascii="Times New Roman" w:hAnsi="Times New Roman" w:cs="Times New Roman"/>
                <w:b/>
                <w:sz w:val="14"/>
                <w:szCs w:val="14"/>
                <w:shd w:val="clear" w:color="auto" w:fill="FFFFFF"/>
              </w:rPr>
              <w:t>2018</w:t>
            </w:r>
          </w:p>
        </w:tc>
        <w:tc>
          <w:tcPr>
            <w:tcW w:w="480" w:type="pct"/>
          </w:tcPr>
          <w:p w14:paraId="1CBB6737" w14:textId="77777777" w:rsidR="00E50B9C" w:rsidRPr="00A35E6A" w:rsidRDefault="00E50B9C" w:rsidP="00A35E6A">
            <w:pPr>
              <w:ind w:left="-115" w:right="-108"/>
              <w:contextualSpacing/>
              <w:jc w:val="both"/>
              <w:rPr>
                <w:rFonts w:ascii="Times New Roman" w:hAnsi="Times New Roman" w:cs="Times New Roman"/>
                <w:b/>
                <w:sz w:val="14"/>
                <w:szCs w:val="14"/>
                <w:shd w:val="clear" w:color="auto" w:fill="FFFFFF"/>
              </w:rPr>
            </w:pPr>
            <w:r w:rsidRPr="00A35E6A">
              <w:rPr>
                <w:rFonts w:ascii="Times New Roman" w:hAnsi="Times New Roman" w:cs="Times New Roman"/>
                <w:b/>
                <w:sz w:val="14"/>
                <w:szCs w:val="14"/>
                <w:shd w:val="clear" w:color="auto" w:fill="FFFFFF"/>
              </w:rPr>
              <w:t>2019</w:t>
            </w:r>
          </w:p>
        </w:tc>
        <w:tc>
          <w:tcPr>
            <w:tcW w:w="480" w:type="pct"/>
          </w:tcPr>
          <w:p w14:paraId="5C7364D9" w14:textId="77777777" w:rsidR="00E50B9C" w:rsidRPr="00A35E6A" w:rsidRDefault="00E50B9C" w:rsidP="00A35E6A">
            <w:pPr>
              <w:ind w:left="-115" w:right="-108"/>
              <w:contextualSpacing/>
              <w:jc w:val="both"/>
              <w:rPr>
                <w:rFonts w:ascii="Times New Roman" w:hAnsi="Times New Roman" w:cs="Times New Roman"/>
                <w:b/>
                <w:sz w:val="14"/>
                <w:szCs w:val="14"/>
                <w:shd w:val="clear" w:color="auto" w:fill="FFFFFF"/>
              </w:rPr>
            </w:pPr>
            <w:r w:rsidRPr="00A35E6A">
              <w:rPr>
                <w:rFonts w:ascii="Times New Roman" w:hAnsi="Times New Roman" w:cs="Times New Roman"/>
                <w:b/>
                <w:sz w:val="14"/>
                <w:szCs w:val="14"/>
                <w:shd w:val="clear" w:color="auto" w:fill="FFFFFF"/>
              </w:rPr>
              <w:t>2020</w:t>
            </w:r>
          </w:p>
        </w:tc>
        <w:tc>
          <w:tcPr>
            <w:tcW w:w="479" w:type="pct"/>
          </w:tcPr>
          <w:p w14:paraId="51F0B7B1" w14:textId="77777777" w:rsidR="00E50B9C" w:rsidRPr="00A35E6A" w:rsidRDefault="00E50B9C" w:rsidP="00A35E6A">
            <w:pPr>
              <w:ind w:left="-115" w:right="-108"/>
              <w:contextualSpacing/>
              <w:jc w:val="both"/>
              <w:rPr>
                <w:rFonts w:ascii="Times New Roman" w:hAnsi="Times New Roman" w:cs="Times New Roman"/>
                <w:b/>
                <w:sz w:val="14"/>
                <w:szCs w:val="14"/>
                <w:shd w:val="clear" w:color="auto" w:fill="FFFFFF"/>
              </w:rPr>
            </w:pPr>
            <w:r w:rsidRPr="00A35E6A">
              <w:rPr>
                <w:rFonts w:ascii="Times New Roman" w:hAnsi="Times New Roman" w:cs="Times New Roman"/>
                <w:b/>
                <w:sz w:val="14"/>
                <w:szCs w:val="14"/>
                <w:shd w:val="clear" w:color="auto" w:fill="FFFFFF"/>
              </w:rPr>
              <w:t>2021</w:t>
            </w:r>
          </w:p>
        </w:tc>
      </w:tr>
      <w:tr w:rsidR="00E50B9C" w:rsidRPr="00A35E6A" w14:paraId="77A63682" w14:textId="77777777" w:rsidTr="006A0B77">
        <w:trPr>
          <w:trHeight w:val="70"/>
          <w:jc w:val="center"/>
        </w:trPr>
        <w:tc>
          <w:tcPr>
            <w:tcW w:w="386" w:type="pct"/>
          </w:tcPr>
          <w:p w14:paraId="667B8898" w14:textId="77777777" w:rsidR="00E50B9C" w:rsidRPr="00A35E6A" w:rsidRDefault="00E50B9C" w:rsidP="00A35E6A">
            <w:pPr>
              <w:ind w:left="-115" w:right="-108"/>
              <w:contextualSpacing/>
              <w:jc w:val="both"/>
              <w:rPr>
                <w:rFonts w:ascii="Times New Roman" w:hAnsi="Times New Roman" w:cs="Times New Roman"/>
                <w:sz w:val="14"/>
                <w:szCs w:val="14"/>
                <w:shd w:val="clear" w:color="auto" w:fill="FFFFFF"/>
              </w:rPr>
            </w:pPr>
            <w:r w:rsidRPr="00A35E6A">
              <w:rPr>
                <w:rFonts w:ascii="Times New Roman" w:hAnsi="Times New Roman" w:cs="Times New Roman"/>
                <w:sz w:val="14"/>
                <w:szCs w:val="14"/>
                <w:shd w:val="clear" w:color="auto" w:fill="FFFFFF"/>
              </w:rPr>
              <w:t>1.</w:t>
            </w:r>
          </w:p>
        </w:tc>
        <w:tc>
          <w:tcPr>
            <w:tcW w:w="2215" w:type="pct"/>
          </w:tcPr>
          <w:p w14:paraId="2C34168C" w14:textId="77777777" w:rsidR="00E50B9C" w:rsidRPr="00A35E6A" w:rsidRDefault="00E50B9C" w:rsidP="00A35E6A">
            <w:pPr>
              <w:ind w:left="-115" w:right="-108"/>
              <w:contextualSpacing/>
              <w:jc w:val="both"/>
              <w:rPr>
                <w:rFonts w:ascii="Times New Roman" w:hAnsi="Times New Roman" w:cs="Times New Roman"/>
                <w:sz w:val="14"/>
                <w:szCs w:val="14"/>
                <w:shd w:val="clear" w:color="auto" w:fill="FFFFFF"/>
              </w:rPr>
            </w:pPr>
            <w:r w:rsidRPr="00A35E6A">
              <w:rPr>
                <w:rFonts w:ascii="Times New Roman" w:hAnsi="Times New Roman" w:cs="Times New Roman"/>
                <w:sz w:val="14"/>
                <w:szCs w:val="14"/>
              </w:rPr>
              <w:t>PT Bank Central Asia. Tbk</w:t>
            </w:r>
          </w:p>
        </w:tc>
        <w:tc>
          <w:tcPr>
            <w:tcW w:w="480" w:type="pct"/>
          </w:tcPr>
          <w:p w14:paraId="6551BED7" w14:textId="77777777" w:rsidR="00E50B9C" w:rsidRPr="00A35E6A" w:rsidRDefault="00E50B9C" w:rsidP="00A35E6A">
            <w:pPr>
              <w:ind w:left="-115" w:right="-108"/>
              <w:contextualSpacing/>
              <w:jc w:val="both"/>
              <w:rPr>
                <w:rFonts w:ascii="Times New Roman" w:hAnsi="Times New Roman" w:cs="Times New Roman"/>
                <w:sz w:val="14"/>
                <w:szCs w:val="14"/>
                <w:shd w:val="clear" w:color="auto" w:fill="FFFFFF"/>
              </w:rPr>
            </w:pPr>
            <w:r w:rsidRPr="00A35E6A">
              <w:rPr>
                <w:rFonts w:ascii="Times New Roman" w:hAnsi="Times New Roman" w:cs="Times New Roman"/>
                <w:sz w:val="14"/>
                <w:szCs w:val="14"/>
                <w:shd w:val="clear" w:color="auto" w:fill="FFFFFF"/>
              </w:rPr>
              <w:t>4,03</w:t>
            </w:r>
          </w:p>
        </w:tc>
        <w:tc>
          <w:tcPr>
            <w:tcW w:w="480" w:type="pct"/>
          </w:tcPr>
          <w:p w14:paraId="0C1330F9" w14:textId="77777777" w:rsidR="00E50B9C" w:rsidRPr="00A35E6A" w:rsidRDefault="00E50B9C" w:rsidP="00A35E6A">
            <w:pPr>
              <w:ind w:left="-115" w:right="-108"/>
              <w:contextualSpacing/>
              <w:jc w:val="both"/>
              <w:rPr>
                <w:rFonts w:ascii="Times New Roman" w:hAnsi="Times New Roman" w:cs="Times New Roman"/>
                <w:sz w:val="14"/>
                <w:szCs w:val="14"/>
                <w:shd w:val="clear" w:color="auto" w:fill="FFFFFF"/>
              </w:rPr>
            </w:pPr>
            <w:r w:rsidRPr="00A35E6A">
              <w:rPr>
                <w:rFonts w:ascii="Times New Roman" w:hAnsi="Times New Roman" w:cs="Times New Roman"/>
                <w:sz w:val="14"/>
                <w:szCs w:val="14"/>
                <w:shd w:val="clear" w:color="auto" w:fill="FFFFFF"/>
              </w:rPr>
              <w:t>4,18</w:t>
            </w:r>
          </w:p>
        </w:tc>
        <w:tc>
          <w:tcPr>
            <w:tcW w:w="480" w:type="pct"/>
          </w:tcPr>
          <w:p w14:paraId="574A8564" w14:textId="77777777" w:rsidR="00E50B9C" w:rsidRPr="00A35E6A" w:rsidRDefault="00E50B9C" w:rsidP="00A35E6A">
            <w:pPr>
              <w:ind w:left="-115" w:right="-108"/>
              <w:contextualSpacing/>
              <w:jc w:val="both"/>
              <w:rPr>
                <w:rFonts w:ascii="Times New Roman" w:hAnsi="Times New Roman" w:cs="Times New Roman"/>
                <w:sz w:val="14"/>
                <w:szCs w:val="14"/>
                <w:shd w:val="clear" w:color="auto" w:fill="FFFFFF"/>
              </w:rPr>
            </w:pPr>
            <w:r w:rsidRPr="00A35E6A">
              <w:rPr>
                <w:rFonts w:ascii="Times New Roman" w:hAnsi="Times New Roman" w:cs="Times New Roman"/>
                <w:sz w:val="14"/>
                <w:szCs w:val="14"/>
                <w:shd w:val="clear" w:color="auto" w:fill="FFFFFF"/>
              </w:rPr>
              <w:t>4,68</w:t>
            </w:r>
          </w:p>
        </w:tc>
        <w:tc>
          <w:tcPr>
            <w:tcW w:w="480" w:type="pct"/>
          </w:tcPr>
          <w:p w14:paraId="60EC2B5D" w14:textId="77777777" w:rsidR="00E50B9C" w:rsidRPr="00A35E6A" w:rsidRDefault="00E50B9C" w:rsidP="00A35E6A">
            <w:pPr>
              <w:ind w:left="-115" w:right="-108"/>
              <w:contextualSpacing/>
              <w:jc w:val="both"/>
              <w:rPr>
                <w:rFonts w:ascii="Times New Roman" w:hAnsi="Times New Roman" w:cs="Times New Roman"/>
                <w:sz w:val="14"/>
                <w:szCs w:val="14"/>
                <w:shd w:val="clear" w:color="auto" w:fill="FFFFFF"/>
              </w:rPr>
            </w:pPr>
            <w:r w:rsidRPr="00A35E6A">
              <w:rPr>
                <w:rFonts w:ascii="Times New Roman" w:hAnsi="Times New Roman" w:cs="Times New Roman"/>
                <w:sz w:val="14"/>
                <w:szCs w:val="14"/>
                <w:shd w:val="clear" w:color="auto" w:fill="FFFFFF"/>
              </w:rPr>
              <w:t>4,47</w:t>
            </w:r>
          </w:p>
        </w:tc>
        <w:tc>
          <w:tcPr>
            <w:tcW w:w="479" w:type="pct"/>
          </w:tcPr>
          <w:p w14:paraId="5F48670D" w14:textId="77777777" w:rsidR="00E50B9C" w:rsidRPr="00A35E6A" w:rsidRDefault="00E50B9C" w:rsidP="00A35E6A">
            <w:pPr>
              <w:ind w:left="-115" w:right="-108"/>
              <w:contextualSpacing/>
              <w:jc w:val="both"/>
              <w:rPr>
                <w:rFonts w:ascii="Times New Roman" w:hAnsi="Times New Roman" w:cs="Times New Roman"/>
                <w:sz w:val="14"/>
                <w:szCs w:val="14"/>
                <w:shd w:val="clear" w:color="auto" w:fill="FFFFFF"/>
              </w:rPr>
            </w:pPr>
            <w:r w:rsidRPr="00A35E6A">
              <w:rPr>
                <w:rFonts w:ascii="Times New Roman" w:hAnsi="Times New Roman" w:cs="Times New Roman"/>
                <w:sz w:val="14"/>
                <w:szCs w:val="14"/>
                <w:shd w:val="clear" w:color="auto" w:fill="FFFFFF"/>
              </w:rPr>
              <w:t>4,39</w:t>
            </w:r>
          </w:p>
        </w:tc>
      </w:tr>
      <w:tr w:rsidR="00E50B9C" w:rsidRPr="00A35E6A" w14:paraId="5870A4D1" w14:textId="77777777" w:rsidTr="0011760C">
        <w:trPr>
          <w:trHeight w:val="186"/>
          <w:jc w:val="center"/>
        </w:trPr>
        <w:tc>
          <w:tcPr>
            <w:tcW w:w="386" w:type="pct"/>
          </w:tcPr>
          <w:p w14:paraId="3E8622CC" w14:textId="77777777" w:rsidR="00E50B9C" w:rsidRPr="00A35E6A" w:rsidRDefault="00E50B9C" w:rsidP="00A35E6A">
            <w:pPr>
              <w:ind w:left="-115" w:right="-108"/>
              <w:contextualSpacing/>
              <w:jc w:val="both"/>
              <w:rPr>
                <w:rFonts w:ascii="Times New Roman" w:hAnsi="Times New Roman" w:cs="Times New Roman"/>
                <w:sz w:val="14"/>
                <w:szCs w:val="14"/>
                <w:shd w:val="clear" w:color="auto" w:fill="FFFFFF"/>
              </w:rPr>
            </w:pPr>
            <w:r w:rsidRPr="00A35E6A">
              <w:rPr>
                <w:rFonts w:ascii="Times New Roman" w:hAnsi="Times New Roman" w:cs="Times New Roman"/>
                <w:sz w:val="14"/>
                <w:szCs w:val="14"/>
                <w:shd w:val="clear" w:color="auto" w:fill="FFFFFF"/>
              </w:rPr>
              <w:t>2.</w:t>
            </w:r>
          </w:p>
        </w:tc>
        <w:tc>
          <w:tcPr>
            <w:tcW w:w="2215" w:type="pct"/>
          </w:tcPr>
          <w:p w14:paraId="3AF1B278" w14:textId="77777777" w:rsidR="00E50B9C" w:rsidRPr="00A35E6A" w:rsidRDefault="00E50B9C" w:rsidP="00A35E6A">
            <w:pPr>
              <w:ind w:left="-115" w:right="-108"/>
              <w:contextualSpacing/>
              <w:jc w:val="both"/>
              <w:rPr>
                <w:rFonts w:ascii="Times New Roman" w:hAnsi="Times New Roman" w:cs="Times New Roman"/>
                <w:sz w:val="14"/>
                <w:szCs w:val="14"/>
                <w:shd w:val="clear" w:color="auto" w:fill="FFFFFF"/>
              </w:rPr>
            </w:pPr>
            <w:r w:rsidRPr="00A35E6A">
              <w:rPr>
                <w:rFonts w:ascii="Times New Roman" w:hAnsi="Times New Roman" w:cs="Times New Roman"/>
                <w:sz w:val="14"/>
                <w:szCs w:val="14"/>
              </w:rPr>
              <w:t>PT Bank Negara Indonesia. Tbk</w:t>
            </w:r>
          </w:p>
        </w:tc>
        <w:tc>
          <w:tcPr>
            <w:tcW w:w="480" w:type="pct"/>
          </w:tcPr>
          <w:p w14:paraId="65586E92" w14:textId="77777777" w:rsidR="00E50B9C" w:rsidRPr="00A35E6A" w:rsidRDefault="00E50B9C" w:rsidP="00A35E6A">
            <w:pPr>
              <w:ind w:left="-115" w:right="-108"/>
              <w:contextualSpacing/>
              <w:jc w:val="both"/>
              <w:rPr>
                <w:rFonts w:ascii="Times New Roman" w:hAnsi="Times New Roman" w:cs="Times New Roman"/>
                <w:sz w:val="14"/>
                <w:szCs w:val="14"/>
                <w:shd w:val="clear" w:color="auto" w:fill="FFFFFF"/>
              </w:rPr>
            </w:pPr>
            <w:r w:rsidRPr="00A35E6A">
              <w:rPr>
                <w:rFonts w:ascii="Times New Roman" w:hAnsi="Times New Roman" w:cs="Times New Roman"/>
                <w:sz w:val="14"/>
                <w:szCs w:val="14"/>
                <w:shd w:val="clear" w:color="auto" w:fill="FFFFFF"/>
              </w:rPr>
              <w:t>1,83</w:t>
            </w:r>
          </w:p>
        </w:tc>
        <w:tc>
          <w:tcPr>
            <w:tcW w:w="480" w:type="pct"/>
          </w:tcPr>
          <w:p w14:paraId="0C96D419" w14:textId="77777777" w:rsidR="00E50B9C" w:rsidRPr="00A35E6A" w:rsidRDefault="00E50B9C" w:rsidP="00A35E6A">
            <w:pPr>
              <w:ind w:left="-115" w:right="-108"/>
              <w:contextualSpacing/>
              <w:jc w:val="both"/>
              <w:rPr>
                <w:rFonts w:ascii="Times New Roman" w:hAnsi="Times New Roman" w:cs="Times New Roman"/>
                <w:sz w:val="14"/>
                <w:szCs w:val="14"/>
                <w:shd w:val="clear" w:color="auto" w:fill="FFFFFF"/>
              </w:rPr>
            </w:pPr>
            <w:r w:rsidRPr="00A35E6A">
              <w:rPr>
                <w:rFonts w:ascii="Times New Roman" w:hAnsi="Times New Roman" w:cs="Times New Roman"/>
                <w:sz w:val="14"/>
                <w:szCs w:val="14"/>
                <w:shd w:val="clear" w:color="auto" w:fill="FFFFFF"/>
              </w:rPr>
              <w:t>1,49</w:t>
            </w:r>
          </w:p>
        </w:tc>
        <w:tc>
          <w:tcPr>
            <w:tcW w:w="480" w:type="pct"/>
          </w:tcPr>
          <w:p w14:paraId="11537CA1" w14:textId="77777777" w:rsidR="00E50B9C" w:rsidRPr="00A35E6A" w:rsidRDefault="00E50B9C" w:rsidP="00A35E6A">
            <w:pPr>
              <w:ind w:left="-115" w:right="-108"/>
              <w:contextualSpacing/>
              <w:jc w:val="both"/>
              <w:rPr>
                <w:rFonts w:ascii="Times New Roman" w:hAnsi="Times New Roman" w:cs="Times New Roman"/>
                <w:sz w:val="14"/>
                <w:szCs w:val="14"/>
                <w:shd w:val="clear" w:color="auto" w:fill="FFFFFF"/>
              </w:rPr>
            </w:pPr>
            <w:r w:rsidRPr="00A35E6A">
              <w:rPr>
                <w:rFonts w:ascii="Times New Roman" w:hAnsi="Times New Roman" w:cs="Times New Roman"/>
                <w:sz w:val="14"/>
                <w:szCs w:val="14"/>
                <w:shd w:val="clear" w:color="auto" w:fill="FFFFFF"/>
              </w:rPr>
              <w:t>1,17</w:t>
            </w:r>
          </w:p>
        </w:tc>
        <w:tc>
          <w:tcPr>
            <w:tcW w:w="480" w:type="pct"/>
          </w:tcPr>
          <w:p w14:paraId="4AE0F325" w14:textId="77777777" w:rsidR="00E50B9C" w:rsidRPr="00A35E6A" w:rsidRDefault="00E50B9C" w:rsidP="00A35E6A">
            <w:pPr>
              <w:ind w:left="-115" w:right="-108"/>
              <w:contextualSpacing/>
              <w:jc w:val="both"/>
              <w:rPr>
                <w:rFonts w:ascii="Times New Roman" w:hAnsi="Times New Roman" w:cs="Times New Roman"/>
                <w:sz w:val="14"/>
                <w:szCs w:val="14"/>
                <w:shd w:val="clear" w:color="auto" w:fill="FFFFFF"/>
              </w:rPr>
            </w:pPr>
            <w:r w:rsidRPr="00A35E6A">
              <w:rPr>
                <w:rFonts w:ascii="Times New Roman" w:hAnsi="Times New Roman" w:cs="Times New Roman"/>
                <w:sz w:val="14"/>
                <w:szCs w:val="14"/>
                <w:shd w:val="clear" w:color="auto" w:fill="FFFFFF"/>
              </w:rPr>
              <w:t>1,03</w:t>
            </w:r>
          </w:p>
        </w:tc>
        <w:tc>
          <w:tcPr>
            <w:tcW w:w="479" w:type="pct"/>
          </w:tcPr>
          <w:p w14:paraId="32DCB74C" w14:textId="77777777" w:rsidR="00E50B9C" w:rsidRPr="00A35E6A" w:rsidRDefault="00E50B9C" w:rsidP="00A35E6A">
            <w:pPr>
              <w:ind w:left="-115" w:right="-108"/>
              <w:contextualSpacing/>
              <w:jc w:val="both"/>
              <w:rPr>
                <w:rFonts w:ascii="Times New Roman" w:hAnsi="Times New Roman" w:cs="Times New Roman"/>
                <w:sz w:val="14"/>
                <w:szCs w:val="14"/>
                <w:shd w:val="clear" w:color="auto" w:fill="FFFFFF"/>
              </w:rPr>
            </w:pPr>
            <w:r w:rsidRPr="00A35E6A">
              <w:rPr>
                <w:rFonts w:ascii="Times New Roman" w:hAnsi="Times New Roman" w:cs="Times New Roman"/>
                <w:sz w:val="14"/>
                <w:szCs w:val="14"/>
                <w:shd w:val="clear" w:color="auto" w:fill="FFFFFF"/>
              </w:rPr>
              <w:t>1,00</w:t>
            </w:r>
          </w:p>
        </w:tc>
      </w:tr>
      <w:tr w:rsidR="00E50B9C" w:rsidRPr="00A35E6A" w14:paraId="720E6BA4" w14:textId="77777777" w:rsidTr="0011760C">
        <w:trPr>
          <w:trHeight w:val="186"/>
          <w:jc w:val="center"/>
        </w:trPr>
        <w:tc>
          <w:tcPr>
            <w:tcW w:w="386" w:type="pct"/>
          </w:tcPr>
          <w:p w14:paraId="746FC754" w14:textId="77777777" w:rsidR="00E50B9C" w:rsidRPr="00A35E6A" w:rsidRDefault="00E50B9C" w:rsidP="00A35E6A">
            <w:pPr>
              <w:ind w:left="-115" w:right="-108"/>
              <w:contextualSpacing/>
              <w:jc w:val="both"/>
              <w:rPr>
                <w:rFonts w:ascii="Times New Roman" w:hAnsi="Times New Roman" w:cs="Times New Roman"/>
                <w:sz w:val="14"/>
                <w:szCs w:val="14"/>
                <w:shd w:val="clear" w:color="auto" w:fill="FFFFFF"/>
              </w:rPr>
            </w:pPr>
            <w:r w:rsidRPr="00A35E6A">
              <w:rPr>
                <w:rFonts w:ascii="Times New Roman" w:hAnsi="Times New Roman" w:cs="Times New Roman"/>
                <w:sz w:val="14"/>
                <w:szCs w:val="14"/>
                <w:shd w:val="clear" w:color="auto" w:fill="FFFFFF"/>
              </w:rPr>
              <w:t>3.</w:t>
            </w:r>
          </w:p>
        </w:tc>
        <w:tc>
          <w:tcPr>
            <w:tcW w:w="2215" w:type="pct"/>
          </w:tcPr>
          <w:p w14:paraId="7F3EE6CF" w14:textId="77777777" w:rsidR="00E50B9C" w:rsidRPr="00A35E6A" w:rsidRDefault="00E50B9C" w:rsidP="00A35E6A">
            <w:pPr>
              <w:ind w:left="-115" w:right="-108"/>
              <w:contextualSpacing/>
              <w:jc w:val="both"/>
              <w:rPr>
                <w:rFonts w:ascii="Times New Roman" w:hAnsi="Times New Roman" w:cs="Times New Roman"/>
                <w:sz w:val="14"/>
                <w:szCs w:val="14"/>
                <w:shd w:val="clear" w:color="auto" w:fill="FFFFFF"/>
              </w:rPr>
            </w:pPr>
            <w:r w:rsidRPr="00A35E6A">
              <w:rPr>
                <w:rFonts w:ascii="Times New Roman" w:hAnsi="Times New Roman" w:cs="Times New Roman"/>
                <w:sz w:val="14"/>
                <w:szCs w:val="14"/>
              </w:rPr>
              <w:t xml:space="preserve">PT Bank Rakyat Indonesia. Tbk </w:t>
            </w:r>
          </w:p>
        </w:tc>
        <w:tc>
          <w:tcPr>
            <w:tcW w:w="480" w:type="pct"/>
          </w:tcPr>
          <w:p w14:paraId="2B2998CC" w14:textId="77777777" w:rsidR="00E50B9C" w:rsidRPr="00A35E6A" w:rsidRDefault="00E50B9C" w:rsidP="00A35E6A">
            <w:pPr>
              <w:ind w:left="-115" w:right="-108"/>
              <w:contextualSpacing/>
              <w:jc w:val="both"/>
              <w:rPr>
                <w:rFonts w:ascii="Times New Roman" w:hAnsi="Times New Roman" w:cs="Times New Roman"/>
                <w:sz w:val="14"/>
                <w:szCs w:val="14"/>
                <w:shd w:val="clear" w:color="auto" w:fill="FFFFFF"/>
              </w:rPr>
            </w:pPr>
            <w:r w:rsidRPr="00A35E6A">
              <w:rPr>
                <w:rFonts w:ascii="Times New Roman" w:hAnsi="Times New Roman" w:cs="Times New Roman"/>
                <w:sz w:val="14"/>
                <w:szCs w:val="14"/>
                <w:shd w:val="clear" w:color="auto" w:fill="FFFFFF"/>
              </w:rPr>
              <w:t>2,67</w:t>
            </w:r>
          </w:p>
        </w:tc>
        <w:tc>
          <w:tcPr>
            <w:tcW w:w="480" w:type="pct"/>
          </w:tcPr>
          <w:p w14:paraId="75D79EDA" w14:textId="77777777" w:rsidR="00E50B9C" w:rsidRPr="00A35E6A" w:rsidRDefault="00E50B9C" w:rsidP="00A35E6A">
            <w:pPr>
              <w:ind w:left="-115" w:right="-108"/>
              <w:contextualSpacing/>
              <w:jc w:val="both"/>
              <w:rPr>
                <w:rFonts w:ascii="Times New Roman" w:hAnsi="Times New Roman" w:cs="Times New Roman"/>
                <w:sz w:val="14"/>
                <w:szCs w:val="14"/>
                <w:shd w:val="clear" w:color="auto" w:fill="FFFFFF"/>
              </w:rPr>
            </w:pPr>
            <w:r w:rsidRPr="00A35E6A">
              <w:rPr>
                <w:rFonts w:ascii="Times New Roman" w:hAnsi="Times New Roman" w:cs="Times New Roman"/>
                <w:sz w:val="14"/>
                <w:szCs w:val="14"/>
                <w:shd w:val="clear" w:color="auto" w:fill="FFFFFF"/>
              </w:rPr>
              <w:t>2,44</w:t>
            </w:r>
          </w:p>
        </w:tc>
        <w:tc>
          <w:tcPr>
            <w:tcW w:w="480" w:type="pct"/>
          </w:tcPr>
          <w:p w14:paraId="6BF5FBBE" w14:textId="77777777" w:rsidR="00E50B9C" w:rsidRPr="00A35E6A" w:rsidRDefault="00E50B9C" w:rsidP="00A35E6A">
            <w:pPr>
              <w:ind w:left="-115" w:right="-108"/>
              <w:contextualSpacing/>
              <w:jc w:val="both"/>
              <w:rPr>
                <w:rFonts w:ascii="Times New Roman" w:hAnsi="Times New Roman" w:cs="Times New Roman"/>
                <w:sz w:val="14"/>
                <w:szCs w:val="14"/>
                <w:shd w:val="clear" w:color="auto" w:fill="FFFFFF"/>
              </w:rPr>
            </w:pPr>
            <w:r w:rsidRPr="00A35E6A">
              <w:rPr>
                <w:rFonts w:ascii="Times New Roman" w:hAnsi="Times New Roman" w:cs="Times New Roman"/>
                <w:sz w:val="14"/>
                <w:szCs w:val="14"/>
                <w:shd w:val="clear" w:color="auto" w:fill="FFFFFF"/>
              </w:rPr>
              <w:t>2,60</w:t>
            </w:r>
          </w:p>
        </w:tc>
        <w:tc>
          <w:tcPr>
            <w:tcW w:w="480" w:type="pct"/>
          </w:tcPr>
          <w:p w14:paraId="56C78D40" w14:textId="77777777" w:rsidR="00E50B9C" w:rsidRPr="00A35E6A" w:rsidRDefault="00E50B9C" w:rsidP="00A35E6A">
            <w:pPr>
              <w:ind w:left="-115" w:right="-108"/>
              <w:contextualSpacing/>
              <w:jc w:val="both"/>
              <w:rPr>
                <w:rFonts w:ascii="Times New Roman" w:hAnsi="Times New Roman" w:cs="Times New Roman"/>
                <w:sz w:val="14"/>
                <w:szCs w:val="14"/>
                <w:shd w:val="clear" w:color="auto" w:fill="FFFFFF"/>
              </w:rPr>
            </w:pPr>
            <w:r w:rsidRPr="00A35E6A">
              <w:rPr>
                <w:rFonts w:ascii="Times New Roman" w:hAnsi="Times New Roman" w:cs="Times New Roman"/>
                <w:sz w:val="14"/>
                <w:szCs w:val="14"/>
                <w:shd w:val="clear" w:color="auto" w:fill="FFFFFF"/>
              </w:rPr>
              <w:t>2,57</w:t>
            </w:r>
          </w:p>
        </w:tc>
        <w:tc>
          <w:tcPr>
            <w:tcW w:w="479" w:type="pct"/>
          </w:tcPr>
          <w:p w14:paraId="4082B960" w14:textId="77777777" w:rsidR="00E50B9C" w:rsidRPr="00A35E6A" w:rsidRDefault="00E50B9C" w:rsidP="00A35E6A">
            <w:pPr>
              <w:ind w:left="-115" w:right="-108"/>
              <w:contextualSpacing/>
              <w:jc w:val="both"/>
              <w:rPr>
                <w:rFonts w:ascii="Times New Roman" w:hAnsi="Times New Roman" w:cs="Times New Roman"/>
                <w:sz w:val="14"/>
                <w:szCs w:val="14"/>
                <w:shd w:val="clear" w:color="auto" w:fill="FFFFFF"/>
              </w:rPr>
            </w:pPr>
            <w:r w:rsidRPr="00A35E6A">
              <w:rPr>
                <w:rFonts w:ascii="Times New Roman" w:hAnsi="Times New Roman" w:cs="Times New Roman"/>
                <w:sz w:val="14"/>
                <w:szCs w:val="14"/>
                <w:shd w:val="clear" w:color="auto" w:fill="FFFFFF"/>
              </w:rPr>
              <w:t>1,73</w:t>
            </w:r>
          </w:p>
        </w:tc>
      </w:tr>
      <w:tr w:rsidR="00E50B9C" w:rsidRPr="00A35E6A" w14:paraId="50649AEA" w14:textId="77777777" w:rsidTr="0011760C">
        <w:trPr>
          <w:trHeight w:val="186"/>
          <w:jc w:val="center"/>
        </w:trPr>
        <w:tc>
          <w:tcPr>
            <w:tcW w:w="386" w:type="pct"/>
          </w:tcPr>
          <w:p w14:paraId="2E4475A1" w14:textId="77777777" w:rsidR="00E50B9C" w:rsidRPr="00A35E6A" w:rsidRDefault="00E50B9C" w:rsidP="00A35E6A">
            <w:pPr>
              <w:ind w:left="-115" w:right="-108"/>
              <w:contextualSpacing/>
              <w:jc w:val="both"/>
              <w:rPr>
                <w:rFonts w:ascii="Times New Roman" w:hAnsi="Times New Roman" w:cs="Times New Roman"/>
                <w:sz w:val="14"/>
                <w:szCs w:val="14"/>
                <w:shd w:val="clear" w:color="auto" w:fill="FFFFFF"/>
              </w:rPr>
            </w:pPr>
            <w:r w:rsidRPr="00A35E6A">
              <w:rPr>
                <w:rFonts w:ascii="Times New Roman" w:hAnsi="Times New Roman" w:cs="Times New Roman"/>
                <w:sz w:val="14"/>
                <w:szCs w:val="14"/>
                <w:shd w:val="clear" w:color="auto" w:fill="FFFFFF"/>
              </w:rPr>
              <w:t>4.</w:t>
            </w:r>
          </w:p>
        </w:tc>
        <w:tc>
          <w:tcPr>
            <w:tcW w:w="2215" w:type="pct"/>
          </w:tcPr>
          <w:p w14:paraId="13616F7E" w14:textId="77777777" w:rsidR="00E50B9C" w:rsidRPr="00A35E6A" w:rsidRDefault="00E50B9C" w:rsidP="00A35E6A">
            <w:pPr>
              <w:ind w:left="-115" w:right="-108"/>
              <w:contextualSpacing/>
              <w:jc w:val="both"/>
              <w:rPr>
                <w:rFonts w:ascii="Times New Roman" w:hAnsi="Times New Roman" w:cs="Times New Roman"/>
                <w:sz w:val="14"/>
                <w:szCs w:val="14"/>
                <w:shd w:val="clear" w:color="auto" w:fill="FFFFFF"/>
              </w:rPr>
            </w:pPr>
            <w:r w:rsidRPr="00A35E6A">
              <w:rPr>
                <w:rFonts w:ascii="Times New Roman" w:hAnsi="Times New Roman" w:cs="Times New Roman"/>
                <w:sz w:val="14"/>
                <w:szCs w:val="14"/>
              </w:rPr>
              <w:t xml:space="preserve">PT Bank Danamon Indonesia. Tbk </w:t>
            </w:r>
          </w:p>
        </w:tc>
        <w:tc>
          <w:tcPr>
            <w:tcW w:w="480" w:type="pct"/>
          </w:tcPr>
          <w:p w14:paraId="1BFEEBA0" w14:textId="77777777" w:rsidR="00E50B9C" w:rsidRPr="00A35E6A" w:rsidRDefault="00E50B9C" w:rsidP="00A35E6A">
            <w:pPr>
              <w:ind w:left="-115" w:right="-108"/>
              <w:contextualSpacing/>
              <w:jc w:val="both"/>
              <w:rPr>
                <w:rFonts w:ascii="Times New Roman" w:hAnsi="Times New Roman" w:cs="Times New Roman"/>
                <w:sz w:val="14"/>
                <w:szCs w:val="14"/>
                <w:shd w:val="clear" w:color="auto" w:fill="FFFFFF"/>
              </w:rPr>
            </w:pPr>
            <w:r w:rsidRPr="00A35E6A">
              <w:rPr>
                <w:rFonts w:ascii="Times New Roman" w:hAnsi="Times New Roman" w:cs="Times New Roman"/>
                <w:sz w:val="14"/>
                <w:szCs w:val="14"/>
                <w:shd w:val="clear" w:color="auto" w:fill="FFFFFF"/>
              </w:rPr>
              <w:t>1,70</w:t>
            </w:r>
          </w:p>
        </w:tc>
        <w:tc>
          <w:tcPr>
            <w:tcW w:w="480" w:type="pct"/>
          </w:tcPr>
          <w:p w14:paraId="1DA20B1B" w14:textId="77777777" w:rsidR="00E50B9C" w:rsidRPr="00A35E6A" w:rsidRDefault="00E50B9C" w:rsidP="00A35E6A">
            <w:pPr>
              <w:ind w:left="-115" w:right="-108"/>
              <w:contextualSpacing/>
              <w:jc w:val="both"/>
              <w:rPr>
                <w:rFonts w:ascii="Times New Roman" w:hAnsi="Times New Roman" w:cs="Times New Roman"/>
                <w:sz w:val="14"/>
                <w:szCs w:val="14"/>
                <w:shd w:val="clear" w:color="auto" w:fill="FFFFFF"/>
              </w:rPr>
            </w:pPr>
            <w:r w:rsidRPr="00A35E6A">
              <w:rPr>
                <w:rFonts w:ascii="Times New Roman" w:hAnsi="Times New Roman" w:cs="Times New Roman"/>
                <w:sz w:val="14"/>
                <w:szCs w:val="14"/>
                <w:shd w:val="clear" w:color="auto" w:fill="FFFFFF"/>
              </w:rPr>
              <w:t>1,74</w:t>
            </w:r>
          </w:p>
        </w:tc>
        <w:tc>
          <w:tcPr>
            <w:tcW w:w="480" w:type="pct"/>
          </w:tcPr>
          <w:p w14:paraId="6C90C434" w14:textId="77777777" w:rsidR="00E50B9C" w:rsidRPr="00A35E6A" w:rsidRDefault="00E50B9C" w:rsidP="00A35E6A">
            <w:pPr>
              <w:ind w:left="-115" w:right="-108"/>
              <w:contextualSpacing/>
              <w:jc w:val="both"/>
              <w:rPr>
                <w:rFonts w:ascii="Times New Roman" w:hAnsi="Times New Roman" w:cs="Times New Roman"/>
                <w:sz w:val="14"/>
                <w:szCs w:val="14"/>
                <w:shd w:val="clear" w:color="auto" w:fill="FFFFFF"/>
              </w:rPr>
            </w:pPr>
            <w:r w:rsidRPr="00A35E6A">
              <w:rPr>
                <w:rFonts w:ascii="Times New Roman" w:hAnsi="Times New Roman" w:cs="Times New Roman"/>
                <w:sz w:val="14"/>
                <w:szCs w:val="14"/>
                <w:shd w:val="clear" w:color="auto" w:fill="FFFFFF"/>
              </w:rPr>
              <w:t>0,85</w:t>
            </w:r>
          </w:p>
        </w:tc>
        <w:tc>
          <w:tcPr>
            <w:tcW w:w="480" w:type="pct"/>
          </w:tcPr>
          <w:p w14:paraId="08C3DDFA" w14:textId="77777777" w:rsidR="00E50B9C" w:rsidRPr="00A35E6A" w:rsidRDefault="00E50B9C" w:rsidP="00A35E6A">
            <w:pPr>
              <w:ind w:left="-115" w:right="-108"/>
              <w:contextualSpacing/>
              <w:jc w:val="both"/>
              <w:rPr>
                <w:rFonts w:ascii="Times New Roman" w:hAnsi="Times New Roman" w:cs="Times New Roman"/>
                <w:sz w:val="14"/>
                <w:szCs w:val="14"/>
                <w:shd w:val="clear" w:color="auto" w:fill="FFFFFF"/>
              </w:rPr>
            </w:pPr>
            <w:r w:rsidRPr="00A35E6A">
              <w:rPr>
                <w:rFonts w:ascii="Times New Roman" w:hAnsi="Times New Roman" w:cs="Times New Roman"/>
                <w:sz w:val="14"/>
                <w:szCs w:val="14"/>
                <w:shd w:val="clear" w:color="auto" w:fill="FFFFFF"/>
              </w:rPr>
              <w:t>0,70</w:t>
            </w:r>
          </w:p>
        </w:tc>
        <w:tc>
          <w:tcPr>
            <w:tcW w:w="479" w:type="pct"/>
          </w:tcPr>
          <w:p w14:paraId="5D2786A0" w14:textId="77777777" w:rsidR="00E50B9C" w:rsidRPr="00A35E6A" w:rsidRDefault="00E50B9C" w:rsidP="00A35E6A">
            <w:pPr>
              <w:ind w:left="-115" w:right="-108"/>
              <w:contextualSpacing/>
              <w:jc w:val="both"/>
              <w:rPr>
                <w:rFonts w:ascii="Times New Roman" w:hAnsi="Times New Roman" w:cs="Times New Roman"/>
                <w:sz w:val="14"/>
                <w:szCs w:val="14"/>
                <w:shd w:val="clear" w:color="auto" w:fill="FFFFFF"/>
              </w:rPr>
            </w:pPr>
            <w:r w:rsidRPr="00A35E6A">
              <w:rPr>
                <w:rFonts w:ascii="Times New Roman" w:hAnsi="Times New Roman" w:cs="Times New Roman"/>
                <w:sz w:val="14"/>
                <w:szCs w:val="14"/>
                <w:shd w:val="clear" w:color="auto" w:fill="FFFFFF"/>
              </w:rPr>
              <w:t>0,51</w:t>
            </w:r>
          </w:p>
        </w:tc>
      </w:tr>
      <w:tr w:rsidR="00E50B9C" w:rsidRPr="00A35E6A" w14:paraId="139ED372" w14:textId="77777777" w:rsidTr="0011760C">
        <w:trPr>
          <w:trHeight w:val="181"/>
          <w:jc w:val="center"/>
        </w:trPr>
        <w:tc>
          <w:tcPr>
            <w:tcW w:w="386" w:type="pct"/>
          </w:tcPr>
          <w:p w14:paraId="3E97E756" w14:textId="77777777" w:rsidR="00E50B9C" w:rsidRPr="00A35E6A" w:rsidRDefault="00E50B9C" w:rsidP="00A35E6A">
            <w:pPr>
              <w:ind w:left="-115" w:right="-108"/>
              <w:contextualSpacing/>
              <w:jc w:val="both"/>
              <w:rPr>
                <w:rFonts w:ascii="Times New Roman" w:hAnsi="Times New Roman" w:cs="Times New Roman"/>
                <w:sz w:val="14"/>
                <w:szCs w:val="14"/>
                <w:shd w:val="clear" w:color="auto" w:fill="FFFFFF"/>
              </w:rPr>
            </w:pPr>
            <w:r w:rsidRPr="00A35E6A">
              <w:rPr>
                <w:rFonts w:ascii="Times New Roman" w:hAnsi="Times New Roman" w:cs="Times New Roman"/>
                <w:sz w:val="14"/>
                <w:szCs w:val="14"/>
                <w:shd w:val="clear" w:color="auto" w:fill="FFFFFF"/>
              </w:rPr>
              <w:t>5.</w:t>
            </w:r>
          </w:p>
        </w:tc>
        <w:tc>
          <w:tcPr>
            <w:tcW w:w="2215" w:type="pct"/>
          </w:tcPr>
          <w:p w14:paraId="6492B065" w14:textId="77777777" w:rsidR="00E50B9C" w:rsidRPr="00A35E6A" w:rsidRDefault="00E50B9C" w:rsidP="00A35E6A">
            <w:pPr>
              <w:ind w:left="-115" w:right="-108"/>
              <w:contextualSpacing/>
              <w:jc w:val="both"/>
              <w:rPr>
                <w:rFonts w:ascii="Times New Roman" w:hAnsi="Times New Roman" w:cs="Times New Roman"/>
                <w:sz w:val="14"/>
                <w:szCs w:val="14"/>
              </w:rPr>
            </w:pPr>
            <w:r w:rsidRPr="00A35E6A">
              <w:rPr>
                <w:rFonts w:ascii="Times New Roman" w:hAnsi="Times New Roman" w:cs="Times New Roman"/>
                <w:sz w:val="14"/>
                <w:szCs w:val="14"/>
              </w:rPr>
              <w:t>PT Bank Tabungan Negara. Tbk</w:t>
            </w:r>
          </w:p>
        </w:tc>
        <w:tc>
          <w:tcPr>
            <w:tcW w:w="480" w:type="pct"/>
          </w:tcPr>
          <w:p w14:paraId="6A8610F1" w14:textId="77777777" w:rsidR="00E50B9C" w:rsidRPr="00A35E6A" w:rsidRDefault="00E50B9C" w:rsidP="00A35E6A">
            <w:pPr>
              <w:ind w:left="-115" w:right="-108"/>
              <w:contextualSpacing/>
              <w:jc w:val="both"/>
              <w:rPr>
                <w:rFonts w:ascii="Times New Roman" w:hAnsi="Times New Roman" w:cs="Times New Roman"/>
                <w:sz w:val="14"/>
                <w:szCs w:val="14"/>
                <w:shd w:val="clear" w:color="auto" w:fill="FFFFFF"/>
              </w:rPr>
            </w:pPr>
            <w:r w:rsidRPr="00A35E6A">
              <w:rPr>
                <w:rFonts w:ascii="Times New Roman" w:hAnsi="Times New Roman" w:cs="Times New Roman"/>
                <w:sz w:val="14"/>
                <w:szCs w:val="14"/>
                <w:shd w:val="clear" w:color="auto" w:fill="FFFFFF"/>
              </w:rPr>
              <w:t>1,78</w:t>
            </w:r>
          </w:p>
        </w:tc>
        <w:tc>
          <w:tcPr>
            <w:tcW w:w="480" w:type="pct"/>
          </w:tcPr>
          <w:p w14:paraId="3444F03A" w14:textId="77777777" w:rsidR="00E50B9C" w:rsidRPr="00A35E6A" w:rsidRDefault="00E50B9C" w:rsidP="00A35E6A">
            <w:pPr>
              <w:ind w:left="-115" w:right="-108"/>
              <w:contextualSpacing/>
              <w:jc w:val="both"/>
              <w:rPr>
                <w:rFonts w:ascii="Times New Roman" w:hAnsi="Times New Roman" w:cs="Times New Roman"/>
                <w:sz w:val="14"/>
                <w:szCs w:val="14"/>
                <w:shd w:val="clear" w:color="auto" w:fill="FFFFFF"/>
              </w:rPr>
            </w:pPr>
            <w:r w:rsidRPr="00A35E6A">
              <w:rPr>
                <w:rFonts w:ascii="Times New Roman" w:hAnsi="Times New Roman" w:cs="Times New Roman"/>
                <w:sz w:val="14"/>
                <w:szCs w:val="14"/>
                <w:shd w:val="clear" w:color="auto" w:fill="FFFFFF"/>
              </w:rPr>
              <w:t>1,78</w:t>
            </w:r>
          </w:p>
        </w:tc>
        <w:tc>
          <w:tcPr>
            <w:tcW w:w="480" w:type="pct"/>
          </w:tcPr>
          <w:p w14:paraId="53C0B284" w14:textId="77777777" w:rsidR="00E50B9C" w:rsidRPr="00A35E6A" w:rsidRDefault="00E50B9C" w:rsidP="00A35E6A">
            <w:pPr>
              <w:ind w:left="-115" w:right="-108"/>
              <w:contextualSpacing/>
              <w:jc w:val="both"/>
              <w:rPr>
                <w:rFonts w:ascii="Times New Roman" w:hAnsi="Times New Roman" w:cs="Times New Roman"/>
                <w:sz w:val="14"/>
                <w:szCs w:val="14"/>
                <w:shd w:val="clear" w:color="auto" w:fill="FFFFFF"/>
              </w:rPr>
            </w:pPr>
            <w:r w:rsidRPr="00A35E6A">
              <w:rPr>
                <w:rFonts w:ascii="Times New Roman" w:hAnsi="Times New Roman" w:cs="Times New Roman"/>
                <w:sz w:val="14"/>
                <w:szCs w:val="14"/>
                <w:shd w:val="clear" w:color="auto" w:fill="FFFFFF"/>
              </w:rPr>
              <w:t>2,85</w:t>
            </w:r>
          </w:p>
        </w:tc>
        <w:tc>
          <w:tcPr>
            <w:tcW w:w="480" w:type="pct"/>
          </w:tcPr>
          <w:p w14:paraId="228D5CCE" w14:textId="77777777" w:rsidR="00E50B9C" w:rsidRPr="00A35E6A" w:rsidRDefault="00E50B9C" w:rsidP="00A35E6A">
            <w:pPr>
              <w:ind w:left="-115" w:right="-108"/>
              <w:contextualSpacing/>
              <w:jc w:val="both"/>
              <w:rPr>
                <w:rFonts w:ascii="Times New Roman" w:hAnsi="Times New Roman" w:cs="Times New Roman"/>
                <w:sz w:val="14"/>
                <w:szCs w:val="14"/>
                <w:shd w:val="clear" w:color="auto" w:fill="FFFFFF"/>
              </w:rPr>
            </w:pPr>
            <w:r w:rsidRPr="00A35E6A">
              <w:rPr>
                <w:rFonts w:ascii="Times New Roman" w:hAnsi="Times New Roman" w:cs="Times New Roman"/>
                <w:sz w:val="14"/>
                <w:szCs w:val="14"/>
                <w:shd w:val="clear" w:color="auto" w:fill="FFFFFF"/>
              </w:rPr>
              <w:t>2,72</w:t>
            </w:r>
          </w:p>
        </w:tc>
        <w:tc>
          <w:tcPr>
            <w:tcW w:w="479" w:type="pct"/>
          </w:tcPr>
          <w:p w14:paraId="242DFF10" w14:textId="77777777" w:rsidR="00E50B9C" w:rsidRPr="00A35E6A" w:rsidRDefault="00E50B9C" w:rsidP="00A35E6A">
            <w:pPr>
              <w:ind w:left="-115" w:right="-108"/>
              <w:contextualSpacing/>
              <w:jc w:val="both"/>
              <w:rPr>
                <w:rFonts w:ascii="Times New Roman" w:hAnsi="Times New Roman" w:cs="Times New Roman"/>
                <w:sz w:val="14"/>
                <w:szCs w:val="14"/>
                <w:shd w:val="clear" w:color="auto" w:fill="FFFFFF"/>
              </w:rPr>
            </w:pPr>
            <w:r w:rsidRPr="00A35E6A">
              <w:rPr>
                <w:rFonts w:ascii="Times New Roman" w:hAnsi="Times New Roman" w:cs="Times New Roman"/>
                <w:sz w:val="14"/>
                <w:szCs w:val="14"/>
                <w:shd w:val="clear" w:color="auto" w:fill="FFFFFF"/>
              </w:rPr>
              <w:t>3,05</w:t>
            </w:r>
          </w:p>
        </w:tc>
      </w:tr>
      <w:tr w:rsidR="00E50B9C" w:rsidRPr="00A35E6A" w14:paraId="0E39D5DD" w14:textId="77777777" w:rsidTr="0011760C">
        <w:trPr>
          <w:trHeight w:val="106"/>
          <w:jc w:val="center"/>
        </w:trPr>
        <w:tc>
          <w:tcPr>
            <w:tcW w:w="386" w:type="pct"/>
          </w:tcPr>
          <w:p w14:paraId="4F226C98" w14:textId="77777777" w:rsidR="00E50B9C" w:rsidRPr="00A35E6A" w:rsidRDefault="00E50B9C" w:rsidP="00A35E6A">
            <w:pPr>
              <w:ind w:left="-115" w:right="-108"/>
              <w:contextualSpacing/>
              <w:jc w:val="both"/>
              <w:rPr>
                <w:rFonts w:ascii="Times New Roman" w:hAnsi="Times New Roman" w:cs="Times New Roman"/>
                <w:sz w:val="14"/>
                <w:szCs w:val="14"/>
                <w:shd w:val="clear" w:color="auto" w:fill="FFFFFF"/>
              </w:rPr>
            </w:pPr>
          </w:p>
        </w:tc>
        <w:tc>
          <w:tcPr>
            <w:tcW w:w="2215" w:type="pct"/>
          </w:tcPr>
          <w:p w14:paraId="76ACD530" w14:textId="77777777" w:rsidR="00E50B9C" w:rsidRPr="00A35E6A" w:rsidRDefault="00E50B9C" w:rsidP="00A35E6A">
            <w:pPr>
              <w:ind w:left="-115" w:right="-108"/>
              <w:contextualSpacing/>
              <w:jc w:val="both"/>
              <w:rPr>
                <w:rFonts w:ascii="Times New Roman" w:hAnsi="Times New Roman" w:cs="Times New Roman"/>
                <w:sz w:val="14"/>
                <w:szCs w:val="14"/>
              </w:rPr>
            </w:pPr>
            <w:r w:rsidRPr="00A35E6A">
              <w:rPr>
                <w:rFonts w:ascii="Times New Roman" w:hAnsi="Times New Roman" w:cs="Times New Roman"/>
                <w:sz w:val="14"/>
                <w:szCs w:val="14"/>
              </w:rPr>
              <w:t>Rata-rata</w:t>
            </w:r>
          </w:p>
        </w:tc>
        <w:tc>
          <w:tcPr>
            <w:tcW w:w="480" w:type="pct"/>
          </w:tcPr>
          <w:p w14:paraId="5F7B87B3" w14:textId="77777777" w:rsidR="00E50B9C" w:rsidRPr="00A35E6A" w:rsidRDefault="00E50B9C" w:rsidP="00A35E6A">
            <w:pPr>
              <w:ind w:left="-115" w:right="-108"/>
              <w:contextualSpacing/>
              <w:jc w:val="both"/>
              <w:rPr>
                <w:rFonts w:ascii="Times New Roman" w:hAnsi="Times New Roman" w:cs="Times New Roman"/>
                <w:sz w:val="14"/>
                <w:szCs w:val="14"/>
                <w:shd w:val="clear" w:color="auto" w:fill="FFFFFF"/>
              </w:rPr>
            </w:pPr>
            <w:r w:rsidRPr="00A35E6A">
              <w:rPr>
                <w:rFonts w:ascii="Times New Roman" w:hAnsi="Times New Roman" w:cs="Times New Roman"/>
                <w:sz w:val="14"/>
                <w:szCs w:val="14"/>
                <w:shd w:val="clear" w:color="auto" w:fill="FFFFFF"/>
              </w:rPr>
              <w:t>2,40</w:t>
            </w:r>
          </w:p>
        </w:tc>
        <w:tc>
          <w:tcPr>
            <w:tcW w:w="480" w:type="pct"/>
          </w:tcPr>
          <w:p w14:paraId="2111C235" w14:textId="77777777" w:rsidR="00E50B9C" w:rsidRPr="00A35E6A" w:rsidRDefault="00E50B9C" w:rsidP="00A35E6A">
            <w:pPr>
              <w:ind w:left="-115" w:right="-108"/>
              <w:contextualSpacing/>
              <w:jc w:val="both"/>
              <w:rPr>
                <w:rFonts w:ascii="Times New Roman" w:hAnsi="Times New Roman" w:cs="Times New Roman"/>
                <w:sz w:val="14"/>
                <w:szCs w:val="14"/>
                <w:shd w:val="clear" w:color="auto" w:fill="FFFFFF"/>
              </w:rPr>
            </w:pPr>
            <w:r w:rsidRPr="00A35E6A">
              <w:rPr>
                <w:rFonts w:ascii="Times New Roman" w:hAnsi="Times New Roman" w:cs="Times New Roman"/>
                <w:sz w:val="14"/>
                <w:szCs w:val="14"/>
                <w:shd w:val="clear" w:color="auto" w:fill="FFFFFF"/>
              </w:rPr>
              <w:t>2,32</w:t>
            </w:r>
          </w:p>
        </w:tc>
        <w:tc>
          <w:tcPr>
            <w:tcW w:w="480" w:type="pct"/>
          </w:tcPr>
          <w:p w14:paraId="41543F79" w14:textId="77777777" w:rsidR="00E50B9C" w:rsidRPr="00A35E6A" w:rsidRDefault="00E50B9C" w:rsidP="00A35E6A">
            <w:pPr>
              <w:ind w:left="-115" w:right="-108"/>
              <w:contextualSpacing/>
              <w:jc w:val="both"/>
              <w:rPr>
                <w:rFonts w:ascii="Times New Roman" w:hAnsi="Times New Roman" w:cs="Times New Roman"/>
                <w:sz w:val="14"/>
                <w:szCs w:val="14"/>
                <w:shd w:val="clear" w:color="auto" w:fill="FFFFFF"/>
              </w:rPr>
            </w:pPr>
            <w:r w:rsidRPr="00A35E6A">
              <w:rPr>
                <w:rFonts w:ascii="Times New Roman" w:hAnsi="Times New Roman" w:cs="Times New Roman"/>
                <w:sz w:val="14"/>
                <w:szCs w:val="14"/>
                <w:shd w:val="clear" w:color="auto" w:fill="FFFFFF"/>
              </w:rPr>
              <w:t>2,43</w:t>
            </w:r>
          </w:p>
        </w:tc>
        <w:tc>
          <w:tcPr>
            <w:tcW w:w="480" w:type="pct"/>
          </w:tcPr>
          <w:p w14:paraId="5813E517" w14:textId="77777777" w:rsidR="00E50B9C" w:rsidRPr="00A35E6A" w:rsidRDefault="00E50B9C" w:rsidP="00A35E6A">
            <w:pPr>
              <w:ind w:left="-115" w:right="-108"/>
              <w:contextualSpacing/>
              <w:jc w:val="both"/>
              <w:rPr>
                <w:rFonts w:ascii="Times New Roman" w:hAnsi="Times New Roman" w:cs="Times New Roman"/>
                <w:sz w:val="14"/>
                <w:szCs w:val="14"/>
                <w:shd w:val="clear" w:color="auto" w:fill="FFFFFF"/>
              </w:rPr>
            </w:pPr>
            <w:r w:rsidRPr="00A35E6A">
              <w:rPr>
                <w:rFonts w:ascii="Times New Roman" w:hAnsi="Times New Roman" w:cs="Times New Roman"/>
                <w:sz w:val="14"/>
                <w:szCs w:val="14"/>
                <w:shd w:val="clear" w:color="auto" w:fill="FFFFFF"/>
              </w:rPr>
              <w:t>2,29</w:t>
            </w:r>
          </w:p>
        </w:tc>
        <w:tc>
          <w:tcPr>
            <w:tcW w:w="479" w:type="pct"/>
          </w:tcPr>
          <w:p w14:paraId="0E487EEC" w14:textId="77777777" w:rsidR="00E50B9C" w:rsidRPr="00A35E6A" w:rsidRDefault="00E50B9C" w:rsidP="00A35E6A">
            <w:pPr>
              <w:ind w:left="-115" w:right="-108"/>
              <w:contextualSpacing/>
              <w:jc w:val="both"/>
              <w:rPr>
                <w:rFonts w:ascii="Times New Roman" w:hAnsi="Times New Roman" w:cs="Times New Roman"/>
                <w:sz w:val="14"/>
                <w:szCs w:val="14"/>
                <w:shd w:val="clear" w:color="auto" w:fill="FFFFFF"/>
              </w:rPr>
            </w:pPr>
            <w:r w:rsidRPr="00A35E6A">
              <w:rPr>
                <w:rFonts w:ascii="Times New Roman" w:hAnsi="Times New Roman" w:cs="Times New Roman"/>
                <w:sz w:val="14"/>
                <w:szCs w:val="14"/>
                <w:shd w:val="clear" w:color="auto" w:fill="FFFFFF"/>
              </w:rPr>
              <w:t>2,13</w:t>
            </w:r>
          </w:p>
        </w:tc>
      </w:tr>
    </w:tbl>
    <w:p w14:paraId="5BCE469E" w14:textId="0E5CF47F" w:rsidR="00E50B9C" w:rsidRPr="00A35E6A" w:rsidRDefault="00E50B9C" w:rsidP="00A35E6A">
      <w:pPr>
        <w:spacing w:after="0" w:line="240" w:lineRule="auto"/>
        <w:contextualSpacing/>
        <w:jc w:val="both"/>
        <w:rPr>
          <w:rFonts w:ascii="Times New Roman" w:hAnsi="Times New Roman" w:cs="Times New Roman"/>
          <w:sz w:val="24"/>
          <w:szCs w:val="24"/>
          <w:shd w:val="clear" w:color="auto" w:fill="FFFFFF"/>
        </w:rPr>
      </w:pPr>
      <w:r w:rsidRPr="00A35E6A">
        <w:rPr>
          <w:rFonts w:ascii="Times New Roman" w:hAnsi="Times New Roman" w:cs="Times New Roman"/>
          <w:sz w:val="24"/>
          <w:szCs w:val="24"/>
          <w:shd w:val="clear" w:color="auto" w:fill="FFFFFF"/>
        </w:rPr>
        <w:t xml:space="preserve">Sumber: </w:t>
      </w:r>
      <w:hyperlink r:id="rId14" w:history="1">
        <w:r w:rsidRPr="00A35E6A">
          <w:rPr>
            <w:rStyle w:val="Hyperlink"/>
            <w:rFonts w:ascii="Times New Roman" w:hAnsi="Times New Roman" w:cs="Times New Roman"/>
            <w:sz w:val="24"/>
            <w:szCs w:val="24"/>
            <w:shd w:val="clear" w:color="auto" w:fill="FFFFFF"/>
          </w:rPr>
          <w:t>www.idx.co.id</w:t>
        </w:r>
      </w:hyperlink>
      <w:r w:rsidRPr="00A35E6A">
        <w:rPr>
          <w:rFonts w:ascii="Times New Roman" w:hAnsi="Times New Roman" w:cs="Times New Roman"/>
          <w:sz w:val="24"/>
          <w:szCs w:val="24"/>
          <w:shd w:val="clear" w:color="auto" w:fill="FFFFFF"/>
        </w:rPr>
        <w:t xml:space="preserve"> (Data diolah 2022)</w:t>
      </w:r>
    </w:p>
    <w:p w14:paraId="577E666C" w14:textId="77777777" w:rsidR="009E7862" w:rsidRPr="00A35E6A" w:rsidRDefault="00E50B9C" w:rsidP="00A35E6A">
      <w:pPr>
        <w:spacing w:after="0" w:line="240" w:lineRule="auto"/>
        <w:ind w:firstLine="567"/>
        <w:contextualSpacing/>
        <w:jc w:val="both"/>
        <w:rPr>
          <w:rFonts w:ascii="Times New Roman" w:hAnsi="Times New Roman" w:cs="Times New Roman"/>
          <w:sz w:val="24"/>
          <w:szCs w:val="24"/>
          <w:shd w:val="clear" w:color="auto" w:fill="FFFFFF"/>
        </w:rPr>
      </w:pPr>
      <w:r w:rsidRPr="00A35E6A">
        <w:rPr>
          <w:rFonts w:ascii="Times New Roman" w:hAnsi="Times New Roman" w:cs="Times New Roman"/>
          <w:sz w:val="24"/>
          <w:szCs w:val="24"/>
          <w:shd w:val="clear" w:color="auto" w:fill="FFFFFF"/>
        </w:rPr>
        <w:t xml:space="preserve">Berdasarkan Tabel 1 bahwa rata-rata PBV pada tahun 2017 sebesar 2,40, tahun 2018 sebesar 2,32, tahun 2019 sebesar 2,43, tahun 2020 sebesar 2,29, dan tahun 2021 sebesar 2,13. Dapat dikatakan bahwa nilai perusahaan </w:t>
      </w:r>
      <w:r w:rsidRPr="00A35E6A">
        <w:rPr>
          <w:rFonts w:ascii="Times New Roman" w:hAnsi="Times New Roman" w:cs="Times New Roman"/>
          <w:sz w:val="24"/>
          <w:szCs w:val="24"/>
          <w:shd w:val="clear" w:color="auto" w:fill="FFFFFF"/>
        </w:rPr>
        <w:t xml:space="preserve">beberapa perusahaan perbankan yang telah terdaftar di Bursa Efek Indonesia dimulai dari tahun 2019 mengalami fluktuasi. </w:t>
      </w:r>
    </w:p>
    <w:p w14:paraId="7DC14219" w14:textId="77777777" w:rsidR="009E7862" w:rsidRPr="00A35E6A" w:rsidRDefault="00E50B9C" w:rsidP="00A35E6A">
      <w:pPr>
        <w:spacing w:after="0" w:line="240" w:lineRule="auto"/>
        <w:ind w:firstLine="567"/>
        <w:contextualSpacing/>
        <w:jc w:val="both"/>
        <w:rPr>
          <w:rFonts w:ascii="Times New Roman" w:hAnsi="Times New Roman" w:cs="Times New Roman"/>
          <w:sz w:val="24"/>
          <w:szCs w:val="24"/>
          <w:shd w:val="clear" w:color="auto" w:fill="FFFFFF"/>
        </w:rPr>
      </w:pPr>
      <w:r w:rsidRPr="00A35E6A">
        <w:rPr>
          <w:rFonts w:ascii="Times New Roman" w:hAnsi="Times New Roman" w:cs="Times New Roman"/>
          <w:sz w:val="24"/>
          <w:szCs w:val="24"/>
        </w:rPr>
        <w:t>Memaksimalkan nilai perusahaan sangat penting dilakukan oleh setiap perusahaan karena nilai perusahaan yang tinggi akan digunakan investor sebagai bahan pertimbangan dalam menentukan investasi. Tingginya nilai perusahaan tentu dapat memberikan kesejahteraan dan kemakmuran bagi para pemegang saham karena investor akan mendapatkan pengembalian yang tinggi.</w:t>
      </w:r>
    </w:p>
    <w:p w14:paraId="05AD68C9" w14:textId="77777777" w:rsidR="009E7862" w:rsidRPr="00A35E6A" w:rsidRDefault="00E50B9C" w:rsidP="00A35E6A">
      <w:pPr>
        <w:spacing w:after="0" w:line="240" w:lineRule="auto"/>
        <w:ind w:firstLine="567"/>
        <w:contextualSpacing/>
        <w:jc w:val="both"/>
        <w:rPr>
          <w:rFonts w:ascii="Times New Roman" w:hAnsi="Times New Roman" w:cs="Times New Roman"/>
          <w:sz w:val="24"/>
          <w:szCs w:val="24"/>
          <w:shd w:val="clear" w:color="auto" w:fill="FFFFFF"/>
        </w:rPr>
      </w:pPr>
      <w:r w:rsidRPr="00A35E6A">
        <w:rPr>
          <w:rFonts w:ascii="Times New Roman" w:hAnsi="Times New Roman" w:cs="Times New Roman"/>
          <w:sz w:val="24"/>
          <w:szCs w:val="24"/>
        </w:rPr>
        <w:t xml:space="preserve">Investor dapat menilai keberhasilan suatu perusahaan dengan mengukur kinerja perusahaan dari laporan keuangan tahunannya. Oleh karena itu, perusahaan yang </w:t>
      </w:r>
      <w:r w:rsidRPr="00A35E6A">
        <w:rPr>
          <w:rFonts w:ascii="Times New Roman" w:hAnsi="Times New Roman" w:cs="Times New Roman"/>
          <w:i/>
          <w:sz w:val="24"/>
          <w:szCs w:val="24"/>
        </w:rPr>
        <w:t>go public</w:t>
      </w:r>
      <w:r w:rsidRPr="00A35E6A">
        <w:rPr>
          <w:rFonts w:ascii="Times New Roman" w:hAnsi="Times New Roman" w:cs="Times New Roman"/>
          <w:sz w:val="24"/>
          <w:szCs w:val="24"/>
        </w:rPr>
        <w:t xml:space="preserve"> diwajibkan untuk melaporkan kinerjanya secara periodik termasuk perusahaan perbankan yang telah terdaftar di Bursa Efek Indonesia (BEI). Nilai perusahaan dapat dipengaruhi oleh beberapa faktor, antara lain profitabilitas, free cash flow, ukuran perusahaan, dan kebijakan dividen. </w:t>
      </w:r>
    </w:p>
    <w:p w14:paraId="5E9066F1" w14:textId="77777777" w:rsidR="009E7862" w:rsidRPr="00A35E6A" w:rsidRDefault="00E50B9C" w:rsidP="00A35E6A">
      <w:pPr>
        <w:spacing w:after="0" w:line="240" w:lineRule="auto"/>
        <w:ind w:firstLine="567"/>
        <w:contextualSpacing/>
        <w:jc w:val="both"/>
        <w:rPr>
          <w:rFonts w:ascii="Times New Roman" w:hAnsi="Times New Roman" w:cs="Times New Roman"/>
          <w:sz w:val="24"/>
          <w:szCs w:val="24"/>
          <w:shd w:val="clear" w:color="auto" w:fill="FFFFFF"/>
        </w:rPr>
      </w:pPr>
      <w:r w:rsidRPr="00A35E6A">
        <w:rPr>
          <w:rFonts w:ascii="Times New Roman" w:hAnsi="Times New Roman" w:cs="Times New Roman"/>
          <w:sz w:val="24"/>
          <w:szCs w:val="24"/>
        </w:rPr>
        <w:t xml:space="preserve">Profitabilitas merupakan kemampuan yang dilakukan perusahaan untuk memperoleh laba dari berbagai sumber kegiatan. Dalam penelitian ini, indikator yang digunakan untuk mengukur profitabilitas perusahaan yaitu dengan </w:t>
      </w:r>
      <w:r w:rsidRPr="00A35E6A">
        <w:rPr>
          <w:rFonts w:ascii="Times New Roman" w:hAnsi="Times New Roman" w:cs="Times New Roman"/>
          <w:i/>
          <w:sz w:val="24"/>
          <w:szCs w:val="24"/>
        </w:rPr>
        <w:t xml:space="preserve">Return on Assets </w:t>
      </w:r>
      <w:r w:rsidRPr="00A35E6A">
        <w:rPr>
          <w:rFonts w:ascii="Times New Roman" w:hAnsi="Times New Roman" w:cs="Times New Roman"/>
          <w:sz w:val="24"/>
          <w:szCs w:val="24"/>
        </w:rPr>
        <w:t xml:space="preserve">(ROA). </w:t>
      </w:r>
      <w:r w:rsidRPr="00A35E6A">
        <w:rPr>
          <w:rFonts w:ascii="Times New Roman" w:hAnsi="Times New Roman" w:cs="Times New Roman"/>
          <w:sz w:val="24"/>
          <w:szCs w:val="24"/>
        </w:rPr>
        <w:fldChar w:fldCharType="begin" w:fldLock="1"/>
      </w:r>
      <w:r w:rsidRPr="00A35E6A">
        <w:rPr>
          <w:rFonts w:ascii="Times New Roman" w:hAnsi="Times New Roman" w:cs="Times New Roman"/>
          <w:sz w:val="24"/>
          <w:szCs w:val="24"/>
        </w:rPr>
        <w:instrText>ADDIN CSL_CITATION {"citationItems":[{"id":"ITEM-1","itemData":{"DOI":"10.31000/bvaj.v1i2.473","abstract":"Price to Book Value (PBV) is the ratio of the market value of equity to the book value of equity. PBV is the level of ability to create a company's value relative to the amount of capital invested. This study will analyze both simultaneous and partial effect of return on assets, debt to equity ratio, price earning ratio and firm-size to price book value. Companies classified in LQ-45 selected as the population used in this study are listed on the Stock Exchange 2012-2016 period. Purposive sampling is used to get the sample in this research using criterias and 18 companies or 72 firm-years are the samples. Analysis tool in this research using spss 23.0. This research is using multiple linear regression. Based on the results of the partial test (t test) on the real level (α) = 5% can be seen that the variabel return on assets, debt to equity ratio and price earning ratio have a significant and positive impact on price book value, meanwhile firm-size have no significant effect on price book value. Keywords : Firm value, Price Book Value, Return on Asset, Debt to Equity Ratio, Price Earning Ratio, Firm-size.","author":[{"dropping-particle":"","family":"Aulia","given":"Triana Zuhrotun","non-dropping-particle":"","parse-names":false,"suffix":""},{"dropping-particle":"","family":"Riyandi","given":"Muhammad","non-dropping-particle":"","parse-names":false,"suffix":""}],"container-title":"Balance Vocation Accounting Journal","id":"ITEM-1","issue":"2","issued":{"date-parts":[["2018"]]},"page":"12","title":"Pengaruh Return on Assets, Debt To Equity Ratio, Price Earning Ratio Dan Firm-Size Terhadap Nilai Perusahaan Pada Perusahaan Kategori Indeks Lq-45 Di Bursa Efek Indonesia","type":"article-journal","volume":"1"},"uris":["http://www.mendeley.com/documents/?uuid=da92f15c-7de9-49b9-b2ca-a60937c7f6c2"]}],"mendeley":{"formattedCitation":"(Aulia &amp; Riyandi, 2018)","plainTextFormattedCitation":"(Aulia &amp; Riyandi, 2018)","previouslyFormattedCitation":"(Aulia &amp; Riyandi, 2018)"},"properties":{"noteIndex":0},"schema":"https://github.com/citation-style-language/schema/raw/master/csl-citation.json"}</w:instrText>
      </w:r>
      <w:r w:rsidRPr="00A35E6A">
        <w:rPr>
          <w:rFonts w:ascii="Times New Roman" w:hAnsi="Times New Roman" w:cs="Times New Roman"/>
          <w:sz w:val="24"/>
          <w:szCs w:val="24"/>
        </w:rPr>
        <w:fldChar w:fldCharType="separate"/>
      </w:r>
      <w:r w:rsidRPr="00A35E6A">
        <w:rPr>
          <w:rFonts w:ascii="Times New Roman" w:hAnsi="Times New Roman" w:cs="Times New Roman"/>
          <w:noProof/>
          <w:sz w:val="24"/>
          <w:szCs w:val="24"/>
        </w:rPr>
        <w:t>(Aulia &amp; Riyandi, 2018)</w:t>
      </w:r>
      <w:r w:rsidRPr="00A35E6A">
        <w:rPr>
          <w:rFonts w:ascii="Times New Roman" w:hAnsi="Times New Roman" w:cs="Times New Roman"/>
          <w:sz w:val="24"/>
          <w:szCs w:val="24"/>
        </w:rPr>
        <w:fldChar w:fldCharType="end"/>
      </w:r>
      <w:r w:rsidRPr="00A35E6A">
        <w:rPr>
          <w:rFonts w:ascii="Times New Roman" w:hAnsi="Times New Roman" w:cs="Times New Roman"/>
          <w:sz w:val="24"/>
          <w:szCs w:val="24"/>
        </w:rPr>
        <w:t xml:space="preserve">. Sebelum calon investor mengambil keputusan investasi, mereka harus melihat </w:t>
      </w:r>
      <w:r w:rsidRPr="00A35E6A">
        <w:rPr>
          <w:rFonts w:ascii="Times New Roman" w:hAnsi="Times New Roman" w:cs="Times New Roman"/>
          <w:i/>
          <w:sz w:val="24"/>
          <w:szCs w:val="24"/>
        </w:rPr>
        <w:t>Return on Assets</w:t>
      </w:r>
      <w:r w:rsidRPr="00A35E6A">
        <w:rPr>
          <w:rFonts w:ascii="Times New Roman" w:hAnsi="Times New Roman" w:cs="Times New Roman"/>
          <w:sz w:val="24"/>
          <w:szCs w:val="24"/>
        </w:rPr>
        <w:t xml:space="preserve"> (ROA) perusahaan untuk mengetahui seberapa besar investasi yang dilakukan ke perusahaan tersebut menghasilkan keuntungan. Semakin tinggi </w:t>
      </w:r>
      <w:r w:rsidRPr="00A35E6A">
        <w:rPr>
          <w:rFonts w:ascii="Times New Roman" w:hAnsi="Times New Roman" w:cs="Times New Roman"/>
          <w:i/>
          <w:sz w:val="24"/>
          <w:szCs w:val="24"/>
        </w:rPr>
        <w:t>Return on Assets</w:t>
      </w:r>
      <w:r w:rsidRPr="00A35E6A">
        <w:rPr>
          <w:rFonts w:ascii="Times New Roman" w:hAnsi="Times New Roman" w:cs="Times New Roman"/>
          <w:sz w:val="24"/>
          <w:szCs w:val="24"/>
        </w:rPr>
        <w:t xml:space="preserve"> (ROA), maka semakin tinggi pula hasil yang dicapai serta semakin efisien dan efektif penggunaan aset dalam perusahaan </w:t>
      </w:r>
      <w:r w:rsidRPr="00A35E6A">
        <w:rPr>
          <w:rFonts w:ascii="Times New Roman" w:hAnsi="Times New Roman" w:cs="Times New Roman"/>
          <w:sz w:val="24"/>
          <w:szCs w:val="24"/>
        </w:rPr>
        <w:fldChar w:fldCharType="begin" w:fldLock="1"/>
      </w:r>
      <w:r w:rsidRPr="00A35E6A">
        <w:rPr>
          <w:rFonts w:ascii="Times New Roman" w:hAnsi="Times New Roman" w:cs="Times New Roman"/>
          <w:sz w:val="24"/>
          <w:szCs w:val="24"/>
        </w:rPr>
        <w:instrText>ADDIN CSL_CITATION {"citationItems":[{"id":"ITEM-1","itemData":{"DOI":"10.51877/jiar.v4i1.158","abstract":"This study attempts to examine how much influence these two variables, namely ROA and ROE, on stock prices, especially in manufacturing companies of the type of \"Consumer Goods\" listed on the Indonesia Stock Exchange, the Malaysia Stock Exchange and the Thailand Stock Exchange. The sampling technique used was purposive sampling based on certain criteria or considerations. The sample taken is the financial statements of 9 companies that have been determined in accordance with the provisions of sampling with the period 2017-2019. The result shows that, simultaneously, Return On Asset (ROA) and Return On Equity (ROE) have a positive effect on stock prices in manufacturing companies in Indonesia. The coefficient of determination (R2) of 0.238 indicates that each share price is influenced by the ROA, ROE and State variables of 23.8% while the remaining 76.2% is influenced by other variables not examined.","author":[{"dropping-particle":"","family":"Hendrich","given":"Mahdi","non-dropping-particle":"","parse-names":false,"suffix":""}],"container-title":"Jurnal Ilmiah Akuntansi Rahmaniyah","id":"ITEM-1","issue":"1","issued":{"date-parts":[["2021"]]},"page":"20","title":"Pengaruh Return On Asset (ROA) Dan Return On Equity (ROE) Terhadap Harga Saham Pada Perusahaan Manufaktur yang Terdaftar di Indonesia Periode 2017-2019","type":"article-journal","volume":"4"},"uris":["http://www.mendeley.com/documents/?uuid=c5683eac-0782-42f2-ace8-855a58087b10"]}],"mendeley":{"formattedCitation":"(Hendrich, 2021)","plainTextFormattedCitation":"(Hendrich, 2021)","previouslyFormattedCitation":"(Hendrich, 2021)"},"properties":{"noteIndex":0},"schema":"https://github.com/citation-style-language/schema/raw/master/csl-citation.json"}</w:instrText>
      </w:r>
      <w:r w:rsidRPr="00A35E6A">
        <w:rPr>
          <w:rFonts w:ascii="Times New Roman" w:hAnsi="Times New Roman" w:cs="Times New Roman"/>
          <w:sz w:val="24"/>
          <w:szCs w:val="24"/>
        </w:rPr>
        <w:fldChar w:fldCharType="separate"/>
      </w:r>
      <w:r w:rsidRPr="00A35E6A">
        <w:rPr>
          <w:rFonts w:ascii="Times New Roman" w:hAnsi="Times New Roman" w:cs="Times New Roman"/>
          <w:noProof/>
          <w:sz w:val="24"/>
          <w:szCs w:val="24"/>
        </w:rPr>
        <w:t>(Hendrich, 2021)</w:t>
      </w:r>
      <w:r w:rsidRPr="00A35E6A">
        <w:rPr>
          <w:rFonts w:ascii="Times New Roman" w:hAnsi="Times New Roman" w:cs="Times New Roman"/>
          <w:sz w:val="24"/>
          <w:szCs w:val="24"/>
        </w:rPr>
        <w:fldChar w:fldCharType="end"/>
      </w:r>
      <w:r w:rsidRPr="00A35E6A">
        <w:rPr>
          <w:rFonts w:ascii="Times New Roman" w:hAnsi="Times New Roman" w:cs="Times New Roman"/>
          <w:sz w:val="24"/>
          <w:szCs w:val="24"/>
        </w:rPr>
        <w:t>.</w:t>
      </w:r>
    </w:p>
    <w:p w14:paraId="3DF0499C" w14:textId="65CC02B2" w:rsidR="00E50B9C" w:rsidRPr="00A35E6A" w:rsidRDefault="00E50B9C" w:rsidP="00A35E6A">
      <w:pPr>
        <w:spacing w:after="0" w:line="240" w:lineRule="auto"/>
        <w:ind w:firstLine="567"/>
        <w:contextualSpacing/>
        <w:jc w:val="both"/>
        <w:rPr>
          <w:rFonts w:ascii="Times New Roman" w:hAnsi="Times New Roman" w:cs="Times New Roman"/>
          <w:sz w:val="24"/>
          <w:szCs w:val="24"/>
          <w:shd w:val="clear" w:color="auto" w:fill="FFFFFF"/>
        </w:rPr>
      </w:pPr>
      <w:r w:rsidRPr="00A35E6A">
        <w:rPr>
          <w:rFonts w:ascii="Times New Roman" w:hAnsi="Times New Roman" w:cs="Times New Roman"/>
          <w:sz w:val="24"/>
          <w:szCs w:val="24"/>
        </w:rPr>
        <w:t xml:space="preserve">Faktor kedua yaitu frre cash flow. Menurut Brigham dan Houston (2006) free cash flow adalah arus kas bebas </w:t>
      </w:r>
      <w:r w:rsidRPr="00A35E6A">
        <w:rPr>
          <w:rFonts w:ascii="Times New Roman" w:hAnsi="Times New Roman" w:cs="Times New Roman"/>
          <w:sz w:val="24"/>
          <w:szCs w:val="24"/>
        </w:rPr>
        <w:lastRenderedPageBreak/>
        <w:t>perusahaan yang ditujukan untuk dibagikan kepada pemegang saham maupun kreditur, terpisah dari arus kas yang digunakan perusahaan untuk menjalankan usahanya, dan merupakan ukuran kemampuan perusahaan dalam mengembalikan keuntungan para investor. Untuk memaksimalkan nilai perusahaan, arus kas bebas harus dibayarkan kepada pemegang saham dalam bentuk dividen.</w:t>
      </w:r>
    </w:p>
    <w:p w14:paraId="4644C01C" w14:textId="77777777" w:rsidR="00E50B9C" w:rsidRPr="00A35E6A" w:rsidRDefault="00E50B9C" w:rsidP="00A35E6A">
      <w:pPr>
        <w:spacing w:after="0" w:line="240" w:lineRule="auto"/>
        <w:ind w:firstLine="720"/>
        <w:contextualSpacing/>
        <w:jc w:val="both"/>
        <w:rPr>
          <w:rFonts w:ascii="Times New Roman" w:hAnsi="Times New Roman" w:cs="Times New Roman"/>
          <w:sz w:val="24"/>
          <w:szCs w:val="24"/>
          <w:lang w:val="da-DK"/>
        </w:rPr>
      </w:pPr>
      <w:r w:rsidRPr="00A35E6A">
        <w:rPr>
          <w:rFonts w:ascii="Times New Roman" w:hAnsi="Times New Roman" w:cs="Times New Roman"/>
          <w:sz w:val="24"/>
          <w:szCs w:val="24"/>
          <w:lang w:val="da-DK"/>
        </w:rPr>
        <w:t>Faktor yang ketiga yaitu ukuran perusahaan. Ukuran perusahaan adalah besar kecilnya perusahaan, yang ditentukan oleh penjualan, ekuitas atau total aset perusahaan. Perusahaan besar memiliki pemangku kepentingan yang lebih luas, sehingga kebijakan perusahaan besar memiliki dampak yang lebih besar pada kepentingan bersama daripada kebijakan perusahaan kecil.</w:t>
      </w:r>
    </w:p>
    <w:p w14:paraId="568AD53A" w14:textId="77777777" w:rsidR="00E50B9C" w:rsidRPr="00A35E6A" w:rsidRDefault="00E50B9C" w:rsidP="00A35E6A">
      <w:pPr>
        <w:spacing w:after="0" w:line="240" w:lineRule="auto"/>
        <w:ind w:firstLine="720"/>
        <w:contextualSpacing/>
        <w:jc w:val="both"/>
        <w:rPr>
          <w:rFonts w:ascii="Times New Roman" w:hAnsi="Times New Roman" w:cs="Times New Roman"/>
          <w:sz w:val="24"/>
          <w:szCs w:val="24"/>
          <w:lang w:val="da-DK"/>
        </w:rPr>
      </w:pPr>
      <w:r w:rsidRPr="00A35E6A">
        <w:rPr>
          <w:rFonts w:ascii="Times New Roman" w:hAnsi="Times New Roman" w:cs="Times New Roman"/>
          <w:sz w:val="24"/>
          <w:szCs w:val="24"/>
          <w:lang w:val="da-DK"/>
        </w:rPr>
        <w:t>Faktor yang keempat yaitu kebijakan dividen. Dividen menjadi salah satu alasan investor berinvestasi karena dividen merupakan pengembalian investasi yang telah ditanamkan di perusahaan. Semakin banyak investor yang tertarik untuk berinvestasi, maka permintaan saham akan meningkat. Jika permintaan saham meningkat maka hal tersebut dapat meningkatkan harga saham perusahaan. Kemampuan perusahaan untuk membayar dividen kepada para pemegang saham juga dapat mencerminkan nilai perusahaan. Kebijakan dividen merupakan keputusan yang diambil oleh perusahaan apakah laba yang dihasilkan oleh perusahaan akan dibagikan sebagai dividen atau dijadikan saldo laba untuk membiayai investasi masa depan (Ovami &amp; Nasution, 2020). Adapun tujuan penelitian ini yaitu untuk menguji dan menganalisis pengaruh profitablitas, free cash flow, ukuran perusahaan, dan kebijakan dividen terhadap nilai perusahaan.</w:t>
      </w:r>
    </w:p>
    <w:p w14:paraId="2722F0DB" w14:textId="24858EF9" w:rsidR="00E50B9C" w:rsidRPr="00A35E6A" w:rsidRDefault="00957B30" w:rsidP="00A35E6A">
      <w:pPr>
        <w:spacing w:after="0" w:line="240" w:lineRule="auto"/>
        <w:contextualSpacing/>
        <w:jc w:val="both"/>
        <w:rPr>
          <w:rFonts w:ascii="Times New Roman" w:hAnsi="Times New Roman" w:cs="Times New Roman"/>
          <w:b/>
          <w:sz w:val="24"/>
          <w:szCs w:val="24"/>
          <w:lang w:val="da-DK"/>
        </w:rPr>
      </w:pPr>
      <w:r w:rsidRPr="00A35E6A">
        <w:rPr>
          <w:rFonts w:ascii="Times New Roman" w:hAnsi="Times New Roman" w:cs="Times New Roman"/>
          <w:b/>
          <w:sz w:val="24"/>
          <w:szCs w:val="24"/>
          <w:lang w:val="da-DK"/>
        </w:rPr>
        <w:t>Tinjauan Teoritis</w:t>
      </w:r>
    </w:p>
    <w:p w14:paraId="027ED2C9" w14:textId="77777777" w:rsidR="00E50B9C" w:rsidRPr="00A35E6A" w:rsidRDefault="00E50B9C" w:rsidP="00A35E6A">
      <w:pPr>
        <w:spacing w:after="0" w:line="240" w:lineRule="auto"/>
        <w:contextualSpacing/>
        <w:jc w:val="both"/>
        <w:rPr>
          <w:rFonts w:ascii="Times New Roman" w:hAnsi="Times New Roman" w:cs="Times New Roman"/>
          <w:b/>
          <w:sz w:val="24"/>
          <w:szCs w:val="24"/>
          <w:lang w:val="da-DK"/>
        </w:rPr>
      </w:pPr>
      <w:r w:rsidRPr="00A35E6A">
        <w:rPr>
          <w:rFonts w:ascii="Times New Roman" w:hAnsi="Times New Roman" w:cs="Times New Roman"/>
          <w:b/>
          <w:sz w:val="24"/>
          <w:szCs w:val="24"/>
          <w:lang w:val="da-DK"/>
        </w:rPr>
        <w:t>Teori Sinyal</w:t>
      </w:r>
    </w:p>
    <w:p w14:paraId="56691899" w14:textId="77777777" w:rsidR="00E50B9C" w:rsidRPr="00A35E6A" w:rsidRDefault="00E50B9C" w:rsidP="00A35E6A">
      <w:pPr>
        <w:spacing w:after="0" w:line="240" w:lineRule="auto"/>
        <w:ind w:firstLine="567"/>
        <w:contextualSpacing/>
        <w:jc w:val="both"/>
        <w:rPr>
          <w:rFonts w:ascii="Times New Roman" w:hAnsi="Times New Roman" w:cs="Times New Roman"/>
          <w:sz w:val="24"/>
          <w:szCs w:val="24"/>
          <w:lang w:val="da-DK"/>
        </w:rPr>
      </w:pPr>
      <w:r w:rsidRPr="00A35E6A">
        <w:rPr>
          <w:rFonts w:ascii="Times New Roman" w:hAnsi="Times New Roman" w:cs="Times New Roman"/>
          <w:i/>
          <w:sz w:val="24"/>
          <w:szCs w:val="24"/>
          <w:lang w:val="da-DK"/>
        </w:rPr>
        <w:t xml:space="preserve">Signaling Theory </w:t>
      </w:r>
      <w:r w:rsidRPr="00A35E6A">
        <w:rPr>
          <w:rFonts w:ascii="Times New Roman" w:hAnsi="Times New Roman" w:cs="Times New Roman"/>
          <w:sz w:val="24"/>
          <w:szCs w:val="24"/>
          <w:lang w:val="da-DK"/>
        </w:rPr>
        <w:t>(Teori sinyal) pertama kali diperkenalkan oleh Spence (1973). Teori sinyal artinya tindakan yang diambil oleh pihak manajemen perusahaan guna memberikan sinyal kepada pengguna laporan keuangan untuk bagaimana manajemen memandang prospek perusahaan tersebut. Manajemen lebih mengetahui informasi internal dan prospek perusahaan di masa yang akan datang dibandingkan dengan pemilik perusahaan karena manajemen merupakan pengelola perusahaan. Oleh karena itu, manajemen sebagai pengelola perusahaan berkewajiban memberikan sinyal atau informasi terkait kondisi perusahan kepada pemilik perusahaan tersebut.</w:t>
      </w:r>
    </w:p>
    <w:p w14:paraId="09E94E69" w14:textId="77777777" w:rsidR="00957B30" w:rsidRPr="00A35E6A" w:rsidRDefault="00957B30" w:rsidP="00A35E6A">
      <w:pPr>
        <w:spacing w:after="0" w:line="240" w:lineRule="auto"/>
        <w:ind w:firstLine="567"/>
        <w:contextualSpacing/>
        <w:jc w:val="both"/>
        <w:rPr>
          <w:rFonts w:ascii="Times New Roman" w:hAnsi="Times New Roman" w:cs="Times New Roman"/>
          <w:sz w:val="24"/>
          <w:szCs w:val="24"/>
          <w:lang w:val="da-DK"/>
        </w:rPr>
      </w:pPr>
    </w:p>
    <w:p w14:paraId="18E18C8A" w14:textId="77777777" w:rsidR="00E50B9C" w:rsidRPr="00A35E6A" w:rsidRDefault="00E50B9C" w:rsidP="00A35E6A">
      <w:pPr>
        <w:spacing w:after="0" w:line="240" w:lineRule="auto"/>
        <w:contextualSpacing/>
        <w:jc w:val="both"/>
        <w:rPr>
          <w:rFonts w:ascii="Times New Roman" w:hAnsi="Times New Roman" w:cs="Times New Roman"/>
          <w:b/>
          <w:sz w:val="24"/>
          <w:szCs w:val="24"/>
          <w:lang w:val="da-DK"/>
        </w:rPr>
      </w:pPr>
      <w:r w:rsidRPr="00A35E6A">
        <w:rPr>
          <w:rFonts w:ascii="Times New Roman" w:hAnsi="Times New Roman" w:cs="Times New Roman"/>
          <w:b/>
          <w:sz w:val="24"/>
          <w:szCs w:val="24"/>
          <w:lang w:val="da-DK"/>
        </w:rPr>
        <w:t>Teori Agensi</w:t>
      </w:r>
    </w:p>
    <w:p w14:paraId="1FD94448" w14:textId="5671D820" w:rsidR="00E50B9C" w:rsidRPr="00A35E6A" w:rsidRDefault="00E50B9C" w:rsidP="00A35E6A">
      <w:pPr>
        <w:spacing w:after="0" w:line="240" w:lineRule="auto"/>
        <w:ind w:firstLine="567"/>
        <w:contextualSpacing/>
        <w:jc w:val="both"/>
        <w:rPr>
          <w:rFonts w:ascii="Times New Roman" w:hAnsi="Times New Roman" w:cs="Times New Roman"/>
          <w:sz w:val="24"/>
          <w:szCs w:val="24"/>
          <w:lang w:val="da-DK"/>
        </w:rPr>
      </w:pPr>
      <w:r w:rsidRPr="00A35E6A">
        <w:rPr>
          <w:rFonts w:ascii="Times New Roman" w:hAnsi="Times New Roman" w:cs="Times New Roman"/>
          <w:sz w:val="24"/>
          <w:szCs w:val="24"/>
          <w:lang w:val="da-DK"/>
        </w:rPr>
        <w:t xml:space="preserve">Teori agensi berkaitan dengan nilai perusahaan, hal ini dikarenakan dalam hubungan keagenan setiap individu (agent dan principal) dimotivasi oleh kepentingannya masing-masing sehingga menimbulkan konflik antar setiap individu </w:t>
      </w:r>
      <w:r w:rsidRPr="00A35E6A">
        <w:rPr>
          <w:rFonts w:ascii="Times New Roman" w:hAnsi="Times New Roman" w:cs="Times New Roman"/>
          <w:sz w:val="24"/>
          <w:szCs w:val="24"/>
        </w:rPr>
        <w:fldChar w:fldCharType="begin" w:fldLock="1"/>
      </w:r>
      <w:r w:rsidRPr="00A35E6A">
        <w:rPr>
          <w:rFonts w:ascii="Times New Roman" w:hAnsi="Times New Roman" w:cs="Times New Roman"/>
          <w:sz w:val="24"/>
          <w:szCs w:val="24"/>
          <w:lang w:val="da-DK"/>
        </w:rPr>
        <w:instrText>ADDIN CSL_CITATION {"citationItems":[{"id":"ITEM-1","itemData":{"DOI":"10.31000/bvaj.v1i2.473","abstract":"Price to Book Value (PBV) is the ratio of the market value of equity to the book value of equity. PBV is the level of ability to create a company's value relative to the amount of capital invested. This study will analyze both simultaneous and partial effect of return on assets, debt to equity ratio, price earning ratio and firm-size to price book value. Companies classified in LQ-45 selected as the population used in this study are listed on the Stock Exchange 2012-2016 period. Purposive sampling is used to get the sample in this research using criterias and 18 companies or 72 firm-years are the samples. Analysis tool in this research using spss 23.0. This research is using multiple linear regression. Based on the results of the partial test (t test) on the real level (</w:instrText>
      </w:r>
      <w:r w:rsidRPr="00A35E6A">
        <w:rPr>
          <w:rFonts w:ascii="Times New Roman" w:hAnsi="Times New Roman" w:cs="Times New Roman"/>
          <w:sz w:val="24"/>
          <w:szCs w:val="24"/>
        </w:rPr>
        <w:instrText>α</w:instrText>
      </w:r>
      <w:r w:rsidRPr="00A35E6A">
        <w:rPr>
          <w:rFonts w:ascii="Times New Roman" w:hAnsi="Times New Roman" w:cs="Times New Roman"/>
          <w:sz w:val="24"/>
          <w:szCs w:val="24"/>
          <w:lang w:val="da-DK"/>
        </w:rPr>
        <w:instrText>) = 5% can be seen that the variabel return on assets, debt to equity ratio and price earning ratio have a significant and positive impact on price book value, meanwhile firm-size have no significant effect on price book value. Keywords : Firm value, Price Book Value, Return on Asset, Debt to Equity Ratio, Price Earning Ratio, Firm-size.","author":[{"dropping-particle":"","family":"Aulia","given":"Triana Zuhrotun","non-dropping-particle":"","parse-names":false,"suffix":""},{"dropping-particle":"","family":"Riyandi","given":"Muhammad","non-dropping-particle":"","parse-names":false,"suffix":""}],"container-title":"Balance Vocation Accounting Journal","id":"ITEM-1","issue":"2","issued":{"date-parts":[["2018"]]},"page":"12","title":"Pengaruh Return on Assets, Debt To Equity Ratio, Price Earning Ratio Dan Firm-Size Terhadap Nilai Perusahaan Pada Perusahaan Kategori Indeks Lq-45 Di Bursa Efek Indonesia","type":"article-journal","volume":"1"},"uris":["http://www.mendeley.com/documents/?uuid=da92f15c-7de9-49b9-b2ca-a60937c7f6c2"]}],"mendeley":{"formattedCitation":"(Aulia &amp; Riyandi, 2018)","plainTextFormattedCitation":"(Aulia &amp; Riyandi, 2018)","previouslyFormattedCitation":"(Aulia &amp; Riyandi, 2018)"},"properties":{"noteIndex":0},"schema":"https://github.com/citation-style-language/schema/raw/master/csl-citation.json"}</w:instrText>
      </w:r>
      <w:r w:rsidRPr="00A35E6A">
        <w:rPr>
          <w:rFonts w:ascii="Times New Roman" w:hAnsi="Times New Roman" w:cs="Times New Roman"/>
          <w:sz w:val="24"/>
          <w:szCs w:val="24"/>
        </w:rPr>
        <w:fldChar w:fldCharType="separate"/>
      </w:r>
      <w:r w:rsidRPr="00A35E6A">
        <w:rPr>
          <w:rFonts w:ascii="Times New Roman" w:hAnsi="Times New Roman" w:cs="Times New Roman"/>
          <w:noProof/>
          <w:sz w:val="24"/>
          <w:szCs w:val="24"/>
          <w:lang w:val="da-DK"/>
        </w:rPr>
        <w:t>(Aulia &amp; Riyandi, 2018)</w:t>
      </w:r>
      <w:r w:rsidRPr="00A35E6A">
        <w:rPr>
          <w:rFonts w:ascii="Times New Roman" w:hAnsi="Times New Roman" w:cs="Times New Roman"/>
          <w:sz w:val="24"/>
          <w:szCs w:val="24"/>
        </w:rPr>
        <w:fldChar w:fldCharType="end"/>
      </w:r>
      <w:r w:rsidRPr="00A35E6A">
        <w:rPr>
          <w:rFonts w:ascii="Times New Roman" w:hAnsi="Times New Roman" w:cs="Times New Roman"/>
          <w:sz w:val="24"/>
          <w:szCs w:val="24"/>
          <w:lang w:val="da-DK"/>
        </w:rPr>
        <w:t xml:space="preserve">. Manajer harus memperhatikan dan berhati-hati dalam pengambilan keputusan pendanaan bagi perusahaan karena keputusan ini dapat mempengaruhi nilai perusahaan.  </w:t>
      </w:r>
    </w:p>
    <w:p w14:paraId="2DF36EE3" w14:textId="77777777" w:rsidR="00957B30" w:rsidRPr="00A35E6A" w:rsidRDefault="00957B30" w:rsidP="00A35E6A">
      <w:pPr>
        <w:spacing w:after="0" w:line="240" w:lineRule="auto"/>
        <w:ind w:firstLine="567"/>
        <w:contextualSpacing/>
        <w:jc w:val="both"/>
        <w:rPr>
          <w:rFonts w:ascii="Times New Roman" w:hAnsi="Times New Roman" w:cs="Times New Roman"/>
          <w:b/>
          <w:sz w:val="24"/>
          <w:szCs w:val="24"/>
          <w:lang w:val="da-DK"/>
        </w:rPr>
      </w:pPr>
    </w:p>
    <w:p w14:paraId="6D1D2FD5" w14:textId="77777777" w:rsidR="00E50B9C" w:rsidRPr="00A35E6A" w:rsidRDefault="00E50B9C" w:rsidP="00A35E6A">
      <w:pPr>
        <w:spacing w:after="0" w:line="240" w:lineRule="auto"/>
        <w:contextualSpacing/>
        <w:jc w:val="both"/>
        <w:rPr>
          <w:rFonts w:ascii="Times New Roman" w:hAnsi="Times New Roman" w:cs="Times New Roman"/>
          <w:b/>
          <w:sz w:val="24"/>
          <w:szCs w:val="24"/>
          <w:lang w:val="da-DK"/>
        </w:rPr>
      </w:pPr>
      <w:r w:rsidRPr="00A35E6A">
        <w:rPr>
          <w:rFonts w:ascii="Times New Roman" w:hAnsi="Times New Roman" w:cs="Times New Roman"/>
          <w:b/>
          <w:sz w:val="24"/>
          <w:szCs w:val="24"/>
          <w:lang w:val="da-DK"/>
        </w:rPr>
        <w:t>METODE PENELITIAN</w:t>
      </w:r>
    </w:p>
    <w:p w14:paraId="13C0E8A1" w14:textId="77777777" w:rsidR="00E50B9C" w:rsidRPr="00A35E6A" w:rsidRDefault="00E50B9C" w:rsidP="00A35E6A">
      <w:pPr>
        <w:spacing w:after="0" w:line="240" w:lineRule="auto"/>
        <w:ind w:firstLine="567"/>
        <w:contextualSpacing/>
        <w:jc w:val="both"/>
        <w:rPr>
          <w:rFonts w:ascii="Times New Roman" w:hAnsi="Times New Roman" w:cs="Times New Roman"/>
          <w:sz w:val="24"/>
          <w:szCs w:val="24"/>
          <w:lang w:val="da-DK"/>
        </w:rPr>
      </w:pPr>
      <w:r w:rsidRPr="00A35E6A">
        <w:rPr>
          <w:rFonts w:ascii="Times New Roman" w:hAnsi="Times New Roman" w:cs="Times New Roman"/>
          <w:sz w:val="24"/>
          <w:szCs w:val="24"/>
          <w:lang w:val="da-DK"/>
        </w:rPr>
        <w:t xml:space="preserve">Penelitian ini merupakan jenis penelitian kuantitatif dengan menggunakan alat statistik serta pengujian hipotesis. Objek pada penelitian ini yaitu </w:t>
      </w:r>
      <w:r w:rsidRPr="00A35E6A">
        <w:rPr>
          <w:rFonts w:ascii="Times New Roman" w:hAnsi="Times New Roman" w:cs="Times New Roman"/>
          <w:i/>
          <w:sz w:val="24"/>
          <w:szCs w:val="24"/>
          <w:lang w:val="da-DK"/>
        </w:rPr>
        <w:t>Annal Report</w:t>
      </w:r>
      <w:r w:rsidRPr="00A35E6A">
        <w:rPr>
          <w:rFonts w:ascii="Times New Roman" w:hAnsi="Times New Roman" w:cs="Times New Roman"/>
          <w:sz w:val="24"/>
          <w:szCs w:val="24"/>
          <w:lang w:val="da-DK"/>
        </w:rPr>
        <w:t xml:space="preserve"> (laporan tahunan) perusaahan perbankan yang terdaftar di Bursa Efek Indonesia (BEI) tahun 2017-2021. Data yang diperlukan untuk penelitian ini diperoleh dari website Bursa Efek Indonesia (BEI) </w:t>
      </w:r>
      <w:hyperlink r:id="rId15" w:history="1">
        <w:r w:rsidRPr="00A35E6A">
          <w:rPr>
            <w:rStyle w:val="Hyperlink"/>
            <w:rFonts w:ascii="Times New Roman" w:hAnsi="Times New Roman" w:cs="Times New Roman"/>
            <w:color w:val="auto"/>
            <w:sz w:val="24"/>
            <w:szCs w:val="24"/>
            <w:u w:val="none"/>
            <w:lang w:val="da-DK"/>
          </w:rPr>
          <w:t>https://www.idx.co.id/</w:t>
        </w:r>
      </w:hyperlink>
      <w:r w:rsidRPr="00A35E6A">
        <w:rPr>
          <w:rStyle w:val="Hyperlink"/>
          <w:rFonts w:ascii="Times New Roman" w:hAnsi="Times New Roman" w:cs="Times New Roman"/>
          <w:color w:val="auto"/>
          <w:sz w:val="24"/>
          <w:szCs w:val="24"/>
          <w:u w:val="none"/>
          <w:lang w:val="da-DK"/>
        </w:rPr>
        <w:t xml:space="preserve">. </w:t>
      </w:r>
      <w:r w:rsidRPr="00A35E6A">
        <w:rPr>
          <w:rFonts w:ascii="Times New Roman" w:hAnsi="Times New Roman" w:cs="Times New Roman"/>
          <w:sz w:val="24"/>
          <w:szCs w:val="24"/>
          <w:lang w:val="da-DK"/>
        </w:rPr>
        <w:t xml:space="preserve">Populasi yang </w:t>
      </w:r>
      <w:r w:rsidRPr="00A35E6A">
        <w:rPr>
          <w:rFonts w:ascii="Times New Roman" w:hAnsi="Times New Roman" w:cs="Times New Roman"/>
          <w:sz w:val="24"/>
          <w:szCs w:val="24"/>
          <w:lang w:val="da-DK"/>
        </w:rPr>
        <w:lastRenderedPageBreak/>
        <w:t>dijadikan objek adalah seluruh perusahaan sub sektor perbankan yang terdaftar di Bursa Efek Indonesia. Dalam hal ini terdapat 46 perusahaan perbankan yang terdaftar di Bursa Efek Indonesia. Teknik pengambilan sampel penelitian ini menggunakan non-probability sampling, sehingga dari 46 perusahaan yang terdaftar di BEI yang sesuai kriteria berjumlah 10 perusahaan dan dikali 5 tahun maka total sampel yaitu 50 dan teknik analisis data yang digunakan dalam mengolah hasil penelitian untuk ditarik suatu kesimpulan yaitu mengunakan SPSS (</w:t>
      </w:r>
      <w:r w:rsidRPr="00A35E6A">
        <w:rPr>
          <w:rFonts w:ascii="Times New Roman" w:hAnsi="Times New Roman" w:cs="Times New Roman"/>
          <w:i/>
          <w:sz w:val="24"/>
          <w:szCs w:val="24"/>
          <w:lang w:val="da-DK"/>
        </w:rPr>
        <w:t>Statistical Product and Service Solutions</w:t>
      </w:r>
      <w:r w:rsidRPr="00A35E6A">
        <w:rPr>
          <w:rFonts w:ascii="Times New Roman" w:hAnsi="Times New Roman" w:cs="Times New Roman"/>
          <w:sz w:val="24"/>
          <w:szCs w:val="24"/>
          <w:lang w:val="da-DK"/>
        </w:rPr>
        <w:t>) versi 26.</w:t>
      </w:r>
    </w:p>
    <w:p w14:paraId="7820C838" w14:textId="77777777" w:rsidR="00957B30" w:rsidRPr="00A35E6A" w:rsidRDefault="00957B30" w:rsidP="00A35E6A">
      <w:pPr>
        <w:spacing w:after="0" w:line="240" w:lineRule="auto"/>
        <w:ind w:firstLine="567"/>
        <w:contextualSpacing/>
        <w:jc w:val="both"/>
        <w:rPr>
          <w:rFonts w:ascii="Times New Roman" w:hAnsi="Times New Roman" w:cs="Times New Roman"/>
          <w:sz w:val="24"/>
          <w:szCs w:val="24"/>
          <w:lang w:val="da-DK"/>
        </w:rPr>
      </w:pPr>
    </w:p>
    <w:p w14:paraId="6AA931D7" w14:textId="24E21945" w:rsidR="00E50B9C" w:rsidRPr="00A35E6A" w:rsidRDefault="00E50B9C" w:rsidP="00A35E6A">
      <w:pPr>
        <w:spacing w:after="0" w:line="240" w:lineRule="auto"/>
        <w:contextualSpacing/>
        <w:jc w:val="both"/>
        <w:rPr>
          <w:rFonts w:ascii="Times New Roman" w:hAnsi="Times New Roman" w:cs="Times New Roman"/>
          <w:b/>
          <w:sz w:val="24"/>
          <w:szCs w:val="24"/>
          <w:lang w:val="da-DK"/>
        </w:rPr>
      </w:pPr>
      <w:r w:rsidRPr="00A35E6A">
        <w:rPr>
          <w:rFonts w:ascii="Times New Roman" w:hAnsi="Times New Roman" w:cs="Times New Roman"/>
          <w:b/>
          <w:sz w:val="24"/>
          <w:szCs w:val="24"/>
          <w:lang w:val="da-DK"/>
        </w:rPr>
        <w:t xml:space="preserve">HASIL </w:t>
      </w:r>
      <w:r w:rsidR="00957B30" w:rsidRPr="00A35E6A">
        <w:rPr>
          <w:rFonts w:ascii="Times New Roman" w:hAnsi="Times New Roman" w:cs="Times New Roman"/>
          <w:b/>
          <w:sz w:val="24"/>
          <w:szCs w:val="24"/>
          <w:lang w:val="da-DK"/>
        </w:rPr>
        <w:t xml:space="preserve">DAN PEMBAHASAN </w:t>
      </w:r>
      <w:r w:rsidRPr="00A35E6A">
        <w:rPr>
          <w:rFonts w:ascii="Times New Roman" w:hAnsi="Times New Roman" w:cs="Times New Roman"/>
          <w:b/>
          <w:sz w:val="24"/>
          <w:szCs w:val="24"/>
          <w:lang w:val="da-DK"/>
        </w:rPr>
        <w:t>PENELITIAN</w:t>
      </w:r>
    </w:p>
    <w:p w14:paraId="4831F078" w14:textId="77777777" w:rsidR="001B322F" w:rsidRPr="00A35E6A" w:rsidRDefault="00E50B9C" w:rsidP="00A35E6A">
      <w:pPr>
        <w:spacing w:after="0" w:line="240" w:lineRule="auto"/>
        <w:ind w:firstLine="567"/>
        <w:contextualSpacing/>
        <w:jc w:val="both"/>
        <w:rPr>
          <w:rFonts w:ascii="Times New Roman" w:hAnsi="Times New Roman" w:cs="Times New Roman"/>
          <w:sz w:val="24"/>
          <w:szCs w:val="24"/>
          <w:lang w:val="da-DK"/>
        </w:rPr>
      </w:pPr>
      <w:r w:rsidRPr="00A35E6A">
        <w:rPr>
          <w:rFonts w:ascii="Times New Roman" w:hAnsi="Times New Roman" w:cs="Times New Roman"/>
          <w:sz w:val="24"/>
          <w:szCs w:val="24"/>
          <w:lang w:val="da-DK"/>
        </w:rPr>
        <w:t>Hasil uji analisis deskriptif pada penelitian ini dapat dilihat pada tabel berikut:</w:t>
      </w:r>
    </w:p>
    <w:p w14:paraId="6CF43AB4" w14:textId="70D1FB76" w:rsidR="00E50B9C" w:rsidRPr="00A35E6A" w:rsidRDefault="00E50B9C" w:rsidP="00A35E6A">
      <w:pPr>
        <w:spacing w:after="0" w:line="240" w:lineRule="auto"/>
        <w:contextualSpacing/>
        <w:jc w:val="center"/>
        <w:rPr>
          <w:rFonts w:ascii="Times New Roman" w:hAnsi="Times New Roman" w:cs="Times New Roman"/>
          <w:sz w:val="24"/>
          <w:szCs w:val="24"/>
          <w:lang w:val="da-DK"/>
        </w:rPr>
      </w:pPr>
      <w:r w:rsidRPr="00A35E6A">
        <w:rPr>
          <w:rFonts w:ascii="Times New Roman" w:hAnsi="Times New Roman" w:cs="Times New Roman"/>
          <w:b/>
          <w:sz w:val="24"/>
          <w:szCs w:val="24"/>
          <w:lang w:val="da-DK"/>
        </w:rPr>
        <w:t xml:space="preserve">Tabel </w:t>
      </w:r>
      <w:r w:rsidR="001B322F" w:rsidRPr="00A35E6A">
        <w:rPr>
          <w:rFonts w:ascii="Times New Roman" w:hAnsi="Times New Roman" w:cs="Times New Roman"/>
          <w:b/>
          <w:sz w:val="24"/>
          <w:szCs w:val="24"/>
          <w:lang w:val="da-DK"/>
        </w:rPr>
        <w:t xml:space="preserve">2. </w:t>
      </w:r>
      <w:r w:rsidRPr="00A35E6A">
        <w:rPr>
          <w:rFonts w:ascii="Times New Roman" w:hAnsi="Times New Roman" w:cs="Times New Roman"/>
          <w:b/>
          <w:sz w:val="24"/>
          <w:szCs w:val="24"/>
        </w:rPr>
        <w:t>Hasil Analisis Deskriptif</w:t>
      </w:r>
    </w:p>
    <w:tbl>
      <w:tblPr>
        <w:tblStyle w:val="TableGrid"/>
        <w:tblW w:w="4111" w:type="dxa"/>
        <w:jc w:val="center"/>
        <w:tblLayout w:type="fixed"/>
        <w:tblLook w:val="04A0" w:firstRow="1" w:lastRow="0" w:firstColumn="1" w:lastColumn="0" w:noHBand="0" w:noVBand="1"/>
      </w:tblPr>
      <w:tblGrid>
        <w:gridCol w:w="1418"/>
        <w:gridCol w:w="283"/>
        <w:gridCol w:w="567"/>
        <w:gridCol w:w="637"/>
        <w:gridCol w:w="497"/>
        <w:gridCol w:w="709"/>
      </w:tblGrid>
      <w:tr w:rsidR="00E50B9C" w:rsidRPr="00A35E6A" w14:paraId="5578221A" w14:textId="77777777" w:rsidTr="00B77835">
        <w:trPr>
          <w:trHeight w:val="116"/>
          <w:jc w:val="center"/>
        </w:trPr>
        <w:tc>
          <w:tcPr>
            <w:tcW w:w="1418" w:type="dxa"/>
            <w:tcBorders>
              <w:top w:val="nil"/>
              <w:left w:val="nil"/>
              <w:bottom w:val="single" w:sz="4" w:space="0" w:color="auto"/>
              <w:right w:val="nil"/>
            </w:tcBorders>
            <w:vAlign w:val="bottom"/>
          </w:tcPr>
          <w:p w14:paraId="707D0BF7" w14:textId="77777777" w:rsidR="00E50B9C" w:rsidRPr="00A35E6A" w:rsidRDefault="00E50B9C" w:rsidP="00A35E6A">
            <w:pPr>
              <w:ind w:left="-108" w:right="-111"/>
              <w:contextualSpacing/>
              <w:rPr>
                <w:rFonts w:ascii="Times New Roman" w:hAnsi="Times New Roman" w:cs="Times New Roman"/>
                <w:sz w:val="12"/>
                <w:szCs w:val="12"/>
              </w:rPr>
            </w:pPr>
          </w:p>
        </w:tc>
        <w:tc>
          <w:tcPr>
            <w:tcW w:w="283" w:type="dxa"/>
            <w:tcBorders>
              <w:top w:val="nil"/>
              <w:left w:val="nil"/>
              <w:bottom w:val="single" w:sz="4" w:space="0" w:color="auto"/>
              <w:right w:val="nil"/>
            </w:tcBorders>
            <w:vAlign w:val="bottom"/>
          </w:tcPr>
          <w:p w14:paraId="0840F73F" w14:textId="77777777" w:rsidR="00E50B9C" w:rsidRPr="00A35E6A" w:rsidRDefault="00E50B9C" w:rsidP="00A35E6A">
            <w:pPr>
              <w:ind w:left="-108" w:right="-111"/>
              <w:contextualSpacing/>
              <w:rPr>
                <w:rFonts w:ascii="Times New Roman" w:hAnsi="Times New Roman" w:cs="Times New Roman"/>
                <w:sz w:val="12"/>
                <w:szCs w:val="12"/>
              </w:rPr>
            </w:pPr>
            <w:r w:rsidRPr="00A35E6A">
              <w:rPr>
                <w:rFonts w:ascii="Times New Roman" w:hAnsi="Times New Roman" w:cs="Times New Roman"/>
                <w:sz w:val="12"/>
                <w:szCs w:val="12"/>
              </w:rPr>
              <w:t>N</w:t>
            </w:r>
          </w:p>
        </w:tc>
        <w:tc>
          <w:tcPr>
            <w:tcW w:w="567" w:type="dxa"/>
            <w:tcBorders>
              <w:top w:val="nil"/>
              <w:left w:val="nil"/>
              <w:bottom w:val="single" w:sz="4" w:space="0" w:color="auto"/>
              <w:right w:val="nil"/>
            </w:tcBorders>
            <w:vAlign w:val="bottom"/>
          </w:tcPr>
          <w:p w14:paraId="3F59F0BF" w14:textId="77777777" w:rsidR="00E50B9C" w:rsidRPr="00A35E6A" w:rsidRDefault="00E50B9C" w:rsidP="00A35E6A">
            <w:pPr>
              <w:ind w:left="-108" w:right="-111"/>
              <w:contextualSpacing/>
              <w:rPr>
                <w:rFonts w:ascii="Times New Roman" w:hAnsi="Times New Roman" w:cs="Times New Roman"/>
                <w:sz w:val="12"/>
                <w:szCs w:val="12"/>
              </w:rPr>
            </w:pPr>
            <w:r w:rsidRPr="00A35E6A">
              <w:rPr>
                <w:rFonts w:ascii="Times New Roman" w:hAnsi="Times New Roman" w:cs="Times New Roman"/>
                <w:sz w:val="12"/>
                <w:szCs w:val="12"/>
              </w:rPr>
              <w:t>Minimun</w:t>
            </w:r>
          </w:p>
        </w:tc>
        <w:tc>
          <w:tcPr>
            <w:tcW w:w="637" w:type="dxa"/>
            <w:tcBorders>
              <w:top w:val="nil"/>
              <w:left w:val="nil"/>
              <w:bottom w:val="single" w:sz="4" w:space="0" w:color="auto"/>
              <w:right w:val="nil"/>
            </w:tcBorders>
            <w:vAlign w:val="bottom"/>
          </w:tcPr>
          <w:p w14:paraId="7875A673" w14:textId="77777777" w:rsidR="00E50B9C" w:rsidRPr="00A35E6A" w:rsidRDefault="00E50B9C" w:rsidP="00A35E6A">
            <w:pPr>
              <w:ind w:left="-108" w:right="-111"/>
              <w:contextualSpacing/>
              <w:rPr>
                <w:rFonts w:ascii="Times New Roman" w:hAnsi="Times New Roman" w:cs="Times New Roman"/>
                <w:sz w:val="12"/>
                <w:szCs w:val="12"/>
              </w:rPr>
            </w:pPr>
            <w:r w:rsidRPr="00A35E6A">
              <w:rPr>
                <w:rFonts w:ascii="Times New Roman" w:hAnsi="Times New Roman" w:cs="Times New Roman"/>
                <w:sz w:val="12"/>
                <w:szCs w:val="12"/>
              </w:rPr>
              <w:t>Maximum</w:t>
            </w:r>
          </w:p>
        </w:tc>
        <w:tc>
          <w:tcPr>
            <w:tcW w:w="497" w:type="dxa"/>
            <w:tcBorders>
              <w:top w:val="nil"/>
              <w:left w:val="nil"/>
              <w:bottom w:val="single" w:sz="4" w:space="0" w:color="auto"/>
              <w:right w:val="nil"/>
            </w:tcBorders>
            <w:vAlign w:val="bottom"/>
          </w:tcPr>
          <w:p w14:paraId="547F8C87" w14:textId="77777777" w:rsidR="00E50B9C" w:rsidRPr="00A35E6A" w:rsidRDefault="00E50B9C" w:rsidP="00A35E6A">
            <w:pPr>
              <w:ind w:left="-108" w:right="-111"/>
              <w:contextualSpacing/>
              <w:rPr>
                <w:rFonts w:ascii="Times New Roman" w:hAnsi="Times New Roman" w:cs="Times New Roman"/>
                <w:sz w:val="12"/>
                <w:szCs w:val="12"/>
              </w:rPr>
            </w:pPr>
            <w:r w:rsidRPr="00A35E6A">
              <w:rPr>
                <w:rFonts w:ascii="Times New Roman" w:hAnsi="Times New Roman" w:cs="Times New Roman"/>
                <w:sz w:val="12"/>
                <w:szCs w:val="12"/>
              </w:rPr>
              <w:t>Mean</w:t>
            </w:r>
          </w:p>
        </w:tc>
        <w:tc>
          <w:tcPr>
            <w:tcW w:w="709" w:type="dxa"/>
            <w:tcBorders>
              <w:top w:val="nil"/>
              <w:left w:val="nil"/>
              <w:bottom w:val="single" w:sz="4" w:space="0" w:color="auto"/>
              <w:right w:val="nil"/>
            </w:tcBorders>
            <w:vAlign w:val="bottom"/>
          </w:tcPr>
          <w:p w14:paraId="3C3EEF89" w14:textId="77777777" w:rsidR="00E50B9C" w:rsidRPr="00A35E6A" w:rsidRDefault="00E50B9C" w:rsidP="00A35E6A">
            <w:pPr>
              <w:ind w:left="-108" w:right="-111"/>
              <w:contextualSpacing/>
              <w:rPr>
                <w:rFonts w:ascii="Times New Roman" w:hAnsi="Times New Roman" w:cs="Times New Roman"/>
                <w:sz w:val="12"/>
                <w:szCs w:val="12"/>
              </w:rPr>
            </w:pPr>
            <w:r w:rsidRPr="00A35E6A">
              <w:rPr>
                <w:rFonts w:ascii="Times New Roman" w:hAnsi="Times New Roman" w:cs="Times New Roman"/>
                <w:sz w:val="12"/>
                <w:szCs w:val="12"/>
              </w:rPr>
              <w:t>Std. Deviation</w:t>
            </w:r>
          </w:p>
        </w:tc>
      </w:tr>
      <w:tr w:rsidR="00E50B9C" w:rsidRPr="00A35E6A" w14:paraId="602A78EF" w14:textId="77777777" w:rsidTr="00B77835">
        <w:trPr>
          <w:jc w:val="center"/>
        </w:trPr>
        <w:tc>
          <w:tcPr>
            <w:tcW w:w="1418" w:type="dxa"/>
            <w:tcBorders>
              <w:top w:val="single" w:sz="4" w:space="0" w:color="auto"/>
              <w:left w:val="nil"/>
              <w:bottom w:val="single" w:sz="4" w:space="0" w:color="auto"/>
              <w:right w:val="nil"/>
            </w:tcBorders>
            <w:vAlign w:val="bottom"/>
          </w:tcPr>
          <w:p w14:paraId="7CC11649" w14:textId="77777777" w:rsidR="00E50B9C" w:rsidRPr="00A35E6A" w:rsidRDefault="00E50B9C" w:rsidP="00A35E6A">
            <w:pPr>
              <w:ind w:left="-108" w:right="-111"/>
              <w:contextualSpacing/>
              <w:rPr>
                <w:rFonts w:ascii="Times New Roman" w:hAnsi="Times New Roman" w:cs="Times New Roman"/>
                <w:sz w:val="12"/>
                <w:szCs w:val="12"/>
              </w:rPr>
            </w:pPr>
            <w:r w:rsidRPr="00A35E6A">
              <w:rPr>
                <w:rFonts w:ascii="Times New Roman" w:hAnsi="Times New Roman" w:cs="Times New Roman"/>
                <w:sz w:val="12"/>
                <w:szCs w:val="12"/>
              </w:rPr>
              <w:t>Profitabilitas (X1)</w:t>
            </w:r>
          </w:p>
        </w:tc>
        <w:tc>
          <w:tcPr>
            <w:tcW w:w="283" w:type="dxa"/>
            <w:tcBorders>
              <w:top w:val="single" w:sz="4" w:space="0" w:color="auto"/>
              <w:left w:val="nil"/>
              <w:bottom w:val="single" w:sz="4" w:space="0" w:color="auto"/>
              <w:right w:val="nil"/>
            </w:tcBorders>
            <w:vAlign w:val="bottom"/>
          </w:tcPr>
          <w:p w14:paraId="1680DC5E" w14:textId="77777777" w:rsidR="00E50B9C" w:rsidRPr="00A35E6A" w:rsidRDefault="00E50B9C" w:rsidP="00A35E6A">
            <w:pPr>
              <w:ind w:left="-108" w:right="-111"/>
              <w:contextualSpacing/>
              <w:rPr>
                <w:rFonts w:ascii="Times New Roman" w:hAnsi="Times New Roman" w:cs="Times New Roman"/>
                <w:sz w:val="12"/>
                <w:szCs w:val="12"/>
              </w:rPr>
            </w:pPr>
            <w:r w:rsidRPr="00A35E6A">
              <w:rPr>
                <w:rFonts w:ascii="Times New Roman" w:hAnsi="Times New Roman" w:cs="Times New Roman"/>
                <w:sz w:val="12"/>
                <w:szCs w:val="12"/>
              </w:rPr>
              <w:t>50</w:t>
            </w:r>
          </w:p>
        </w:tc>
        <w:tc>
          <w:tcPr>
            <w:tcW w:w="567" w:type="dxa"/>
            <w:tcBorders>
              <w:top w:val="single" w:sz="4" w:space="0" w:color="auto"/>
              <w:left w:val="nil"/>
              <w:bottom w:val="single" w:sz="4" w:space="0" w:color="auto"/>
              <w:right w:val="nil"/>
            </w:tcBorders>
            <w:vAlign w:val="bottom"/>
          </w:tcPr>
          <w:p w14:paraId="6892C0B6" w14:textId="77777777" w:rsidR="00E50B9C" w:rsidRPr="00A35E6A" w:rsidRDefault="00E50B9C" w:rsidP="00A35E6A">
            <w:pPr>
              <w:ind w:left="-108" w:right="-111"/>
              <w:contextualSpacing/>
              <w:rPr>
                <w:rFonts w:ascii="Times New Roman" w:hAnsi="Times New Roman" w:cs="Times New Roman"/>
                <w:sz w:val="12"/>
                <w:szCs w:val="12"/>
              </w:rPr>
            </w:pPr>
            <w:r w:rsidRPr="00A35E6A">
              <w:rPr>
                <w:rFonts w:ascii="Times New Roman" w:hAnsi="Times New Roman" w:cs="Times New Roman"/>
                <w:sz w:val="12"/>
                <w:szCs w:val="12"/>
              </w:rPr>
              <w:t>.13</w:t>
            </w:r>
          </w:p>
        </w:tc>
        <w:tc>
          <w:tcPr>
            <w:tcW w:w="637" w:type="dxa"/>
            <w:tcBorders>
              <w:top w:val="single" w:sz="4" w:space="0" w:color="auto"/>
              <w:left w:val="nil"/>
              <w:bottom w:val="single" w:sz="4" w:space="0" w:color="auto"/>
              <w:right w:val="nil"/>
            </w:tcBorders>
            <w:vAlign w:val="bottom"/>
          </w:tcPr>
          <w:p w14:paraId="60F7F9A8" w14:textId="77777777" w:rsidR="00E50B9C" w:rsidRPr="00A35E6A" w:rsidRDefault="00E50B9C" w:rsidP="00A35E6A">
            <w:pPr>
              <w:ind w:left="-108" w:right="-111"/>
              <w:contextualSpacing/>
              <w:rPr>
                <w:rFonts w:ascii="Times New Roman" w:hAnsi="Times New Roman" w:cs="Times New Roman"/>
                <w:sz w:val="12"/>
                <w:szCs w:val="12"/>
              </w:rPr>
            </w:pPr>
            <w:r w:rsidRPr="00A35E6A">
              <w:rPr>
                <w:rFonts w:ascii="Times New Roman" w:hAnsi="Times New Roman" w:cs="Times New Roman"/>
                <w:sz w:val="12"/>
                <w:szCs w:val="12"/>
              </w:rPr>
              <w:t>3.83</w:t>
            </w:r>
          </w:p>
        </w:tc>
        <w:tc>
          <w:tcPr>
            <w:tcW w:w="497" w:type="dxa"/>
            <w:tcBorders>
              <w:top w:val="single" w:sz="4" w:space="0" w:color="auto"/>
              <w:left w:val="nil"/>
              <w:bottom w:val="single" w:sz="4" w:space="0" w:color="auto"/>
              <w:right w:val="nil"/>
            </w:tcBorders>
            <w:vAlign w:val="bottom"/>
          </w:tcPr>
          <w:p w14:paraId="24317F52" w14:textId="77777777" w:rsidR="00E50B9C" w:rsidRPr="00A35E6A" w:rsidRDefault="00E50B9C" w:rsidP="00A35E6A">
            <w:pPr>
              <w:ind w:left="-108" w:right="-111"/>
              <w:contextualSpacing/>
              <w:rPr>
                <w:rFonts w:ascii="Times New Roman" w:hAnsi="Times New Roman" w:cs="Times New Roman"/>
                <w:sz w:val="12"/>
                <w:szCs w:val="12"/>
              </w:rPr>
            </w:pPr>
            <w:r w:rsidRPr="00A35E6A">
              <w:rPr>
                <w:rFonts w:ascii="Times New Roman" w:hAnsi="Times New Roman" w:cs="Times New Roman"/>
                <w:sz w:val="12"/>
                <w:szCs w:val="12"/>
              </w:rPr>
              <w:t>1.80304</w:t>
            </w:r>
          </w:p>
        </w:tc>
        <w:tc>
          <w:tcPr>
            <w:tcW w:w="709" w:type="dxa"/>
            <w:tcBorders>
              <w:top w:val="single" w:sz="4" w:space="0" w:color="auto"/>
              <w:left w:val="nil"/>
              <w:bottom w:val="single" w:sz="4" w:space="0" w:color="auto"/>
              <w:right w:val="nil"/>
            </w:tcBorders>
            <w:vAlign w:val="bottom"/>
          </w:tcPr>
          <w:p w14:paraId="19EE25BD" w14:textId="77777777" w:rsidR="00E50B9C" w:rsidRPr="00A35E6A" w:rsidRDefault="00E50B9C" w:rsidP="00A35E6A">
            <w:pPr>
              <w:ind w:left="-108" w:right="-111"/>
              <w:contextualSpacing/>
              <w:rPr>
                <w:rFonts w:ascii="Times New Roman" w:hAnsi="Times New Roman" w:cs="Times New Roman"/>
                <w:sz w:val="12"/>
                <w:szCs w:val="12"/>
              </w:rPr>
            </w:pPr>
            <w:r w:rsidRPr="00A35E6A">
              <w:rPr>
                <w:rFonts w:ascii="Times New Roman" w:hAnsi="Times New Roman" w:cs="Times New Roman"/>
                <w:sz w:val="12"/>
                <w:szCs w:val="12"/>
              </w:rPr>
              <w:t>.99205</w:t>
            </w:r>
          </w:p>
        </w:tc>
      </w:tr>
      <w:tr w:rsidR="00E50B9C" w:rsidRPr="00A35E6A" w14:paraId="0E27F66F" w14:textId="77777777" w:rsidTr="00B77835">
        <w:trPr>
          <w:jc w:val="center"/>
        </w:trPr>
        <w:tc>
          <w:tcPr>
            <w:tcW w:w="1418" w:type="dxa"/>
            <w:tcBorders>
              <w:top w:val="single" w:sz="4" w:space="0" w:color="auto"/>
              <w:left w:val="nil"/>
              <w:bottom w:val="single" w:sz="4" w:space="0" w:color="auto"/>
              <w:right w:val="nil"/>
            </w:tcBorders>
            <w:vAlign w:val="bottom"/>
          </w:tcPr>
          <w:p w14:paraId="586E4848" w14:textId="77777777" w:rsidR="00E50B9C" w:rsidRPr="00A35E6A" w:rsidRDefault="00E50B9C" w:rsidP="00A35E6A">
            <w:pPr>
              <w:ind w:left="-108" w:right="-111"/>
              <w:contextualSpacing/>
              <w:rPr>
                <w:rFonts w:ascii="Times New Roman" w:hAnsi="Times New Roman" w:cs="Times New Roman"/>
                <w:sz w:val="12"/>
                <w:szCs w:val="12"/>
              </w:rPr>
            </w:pPr>
            <w:r w:rsidRPr="00A35E6A">
              <w:rPr>
                <w:rFonts w:ascii="Times New Roman" w:hAnsi="Times New Roman" w:cs="Times New Roman"/>
                <w:sz w:val="12"/>
                <w:szCs w:val="12"/>
              </w:rPr>
              <w:t>Free Cash Flow (X2)</w:t>
            </w:r>
          </w:p>
        </w:tc>
        <w:tc>
          <w:tcPr>
            <w:tcW w:w="283" w:type="dxa"/>
            <w:tcBorders>
              <w:top w:val="single" w:sz="4" w:space="0" w:color="auto"/>
              <w:left w:val="nil"/>
              <w:bottom w:val="single" w:sz="4" w:space="0" w:color="auto"/>
              <w:right w:val="nil"/>
            </w:tcBorders>
            <w:vAlign w:val="bottom"/>
          </w:tcPr>
          <w:p w14:paraId="19D7DBBC" w14:textId="77777777" w:rsidR="00E50B9C" w:rsidRPr="00A35E6A" w:rsidRDefault="00E50B9C" w:rsidP="00A35E6A">
            <w:pPr>
              <w:ind w:left="-108" w:right="-111"/>
              <w:contextualSpacing/>
              <w:rPr>
                <w:rFonts w:ascii="Times New Roman" w:hAnsi="Times New Roman" w:cs="Times New Roman"/>
                <w:sz w:val="12"/>
                <w:szCs w:val="12"/>
              </w:rPr>
            </w:pPr>
            <w:r w:rsidRPr="00A35E6A">
              <w:rPr>
                <w:rFonts w:ascii="Times New Roman" w:hAnsi="Times New Roman" w:cs="Times New Roman"/>
                <w:sz w:val="12"/>
                <w:szCs w:val="12"/>
              </w:rPr>
              <w:t>50</w:t>
            </w:r>
          </w:p>
        </w:tc>
        <w:tc>
          <w:tcPr>
            <w:tcW w:w="567" w:type="dxa"/>
            <w:tcBorders>
              <w:top w:val="single" w:sz="4" w:space="0" w:color="auto"/>
              <w:left w:val="nil"/>
              <w:bottom w:val="single" w:sz="4" w:space="0" w:color="auto"/>
              <w:right w:val="nil"/>
            </w:tcBorders>
            <w:vAlign w:val="bottom"/>
          </w:tcPr>
          <w:p w14:paraId="09156C27" w14:textId="77777777" w:rsidR="00E50B9C" w:rsidRPr="00A35E6A" w:rsidRDefault="00E50B9C" w:rsidP="00A35E6A">
            <w:pPr>
              <w:ind w:left="-108" w:right="-111"/>
              <w:contextualSpacing/>
              <w:rPr>
                <w:rFonts w:ascii="Times New Roman" w:hAnsi="Times New Roman" w:cs="Times New Roman"/>
                <w:sz w:val="12"/>
                <w:szCs w:val="12"/>
              </w:rPr>
            </w:pPr>
            <w:r w:rsidRPr="00A35E6A">
              <w:rPr>
                <w:rFonts w:ascii="Times New Roman" w:hAnsi="Times New Roman" w:cs="Times New Roman"/>
                <w:sz w:val="12"/>
                <w:szCs w:val="12"/>
              </w:rPr>
              <w:t>-.145</w:t>
            </w:r>
          </w:p>
        </w:tc>
        <w:tc>
          <w:tcPr>
            <w:tcW w:w="637" w:type="dxa"/>
            <w:tcBorders>
              <w:top w:val="single" w:sz="4" w:space="0" w:color="auto"/>
              <w:left w:val="nil"/>
              <w:bottom w:val="single" w:sz="4" w:space="0" w:color="auto"/>
              <w:right w:val="nil"/>
            </w:tcBorders>
            <w:vAlign w:val="bottom"/>
          </w:tcPr>
          <w:p w14:paraId="15E2D821" w14:textId="77777777" w:rsidR="00E50B9C" w:rsidRPr="00A35E6A" w:rsidRDefault="00E50B9C" w:rsidP="00A35E6A">
            <w:pPr>
              <w:ind w:left="-108" w:right="-111"/>
              <w:contextualSpacing/>
              <w:rPr>
                <w:rFonts w:ascii="Times New Roman" w:hAnsi="Times New Roman" w:cs="Times New Roman"/>
                <w:sz w:val="12"/>
                <w:szCs w:val="12"/>
              </w:rPr>
            </w:pPr>
            <w:r w:rsidRPr="00A35E6A">
              <w:rPr>
                <w:rFonts w:ascii="Times New Roman" w:hAnsi="Times New Roman" w:cs="Times New Roman"/>
                <w:sz w:val="12"/>
                <w:szCs w:val="12"/>
              </w:rPr>
              <w:t>.081</w:t>
            </w:r>
          </w:p>
        </w:tc>
        <w:tc>
          <w:tcPr>
            <w:tcW w:w="497" w:type="dxa"/>
            <w:tcBorders>
              <w:top w:val="single" w:sz="4" w:space="0" w:color="auto"/>
              <w:left w:val="nil"/>
              <w:bottom w:val="single" w:sz="4" w:space="0" w:color="auto"/>
              <w:right w:val="nil"/>
            </w:tcBorders>
            <w:vAlign w:val="bottom"/>
          </w:tcPr>
          <w:p w14:paraId="3A8A3A2A" w14:textId="77777777" w:rsidR="00E50B9C" w:rsidRPr="00A35E6A" w:rsidRDefault="00E50B9C" w:rsidP="00A35E6A">
            <w:pPr>
              <w:ind w:left="-108" w:right="-111"/>
              <w:contextualSpacing/>
              <w:rPr>
                <w:rFonts w:ascii="Times New Roman" w:hAnsi="Times New Roman" w:cs="Times New Roman"/>
                <w:sz w:val="12"/>
                <w:szCs w:val="12"/>
              </w:rPr>
            </w:pPr>
            <w:r w:rsidRPr="00A35E6A">
              <w:rPr>
                <w:rFonts w:ascii="Times New Roman" w:hAnsi="Times New Roman" w:cs="Times New Roman"/>
                <w:sz w:val="12"/>
                <w:szCs w:val="12"/>
              </w:rPr>
              <w:t>-.01392</w:t>
            </w:r>
          </w:p>
        </w:tc>
        <w:tc>
          <w:tcPr>
            <w:tcW w:w="709" w:type="dxa"/>
            <w:tcBorders>
              <w:top w:val="single" w:sz="4" w:space="0" w:color="auto"/>
              <w:left w:val="nil"/>
              <w:bottom w:val="single" w:sz="4" w:space="0" w:color="auto"/>
              <w:right w:val="nil"/>
            </w:tcBorders>
            <w:vAlign w:val="bottom"/>
          </w:tcPr>
          <w:p w14:paraId="63E61E5E" w14:textId="77777777" w:rsidR="00E50B9C" w:rsidRPr="00A35E6A" w:rsidRDefault="00E50B9C" w:rsidP="00A35E6A">
            <w:pPr>
              <w:ind w:left="-108" w:right="-111"/>
              <w:contextualSpacing/>
              <w:rPr>
                <w:rFonts w:ascii="Times New Roman" w:hAnsi="Times New Roman" w:cs="Times New Roman"/>
                <w:sz w:val="12"/>
                <w:szCs w:val="12"/>
              </w:rPr>
            </w:pPr>
            <w:r w:rsidRPr="00A35E6A">
              <w:rPr>
                <w:rFonts w:ascii="Times New Roman" w:hAnsi="Times New Roman" w:cs="Times New Roman"/>
                <w:sz w:val="12"/>
                <w:szCs w:val="12"/>
              </w:rPr>
              <w:t>.057215</w:t>
            </w:r>
          </w:p>
        </w:tc>
      </w:tr>
      <w:tr w:rsidR="00E50B9C" w:rsidRPr="00A35E6A" w14:paraId="4A8D9A11" w14:textId="77777777" w:rsidTr="00B77835">
        <w:trPr>
          <w:jc w:val="center"/>
        </w:trPr>
        <w:tc>
          <w:tcPr>
            <w:tcW w:w="1418" w:type="dxa"/>
            <w:tcBorders>
              <w:top w:val="single" w:sz="4" w:space="0" w:color="auto"/>
              <w:left w:val="nil"/>
              <w:bottom w:val="single" w:sz="4" w:space="0" w:color="auto"/>
              <w:right w:val="nil"/>
            </w:tcBorders>
            <w:vAlign w:val="bottom"/>
          </w:tcPr>
          <w:p w14:paraId="2E25C496" w14:textId="77777777" w:rsidR="00E50B9C" w:rsidRPr="00A35E6A" w:rsidRDefault="00E50B9C" w:rsidP="00A35E6A">
            <w:pPr>
              <w:ind w:left="-108" w:right="-111"/>
              <w:contextualSpacing/>
              <w:rPr>
                <w:rFonts w:ascii="Times New Roman" w:hAnsi="Times New Roman" w:cs="Times New Roman"/>
                <w:sz w:val="12"/>
                <w:szCs w:val="12"/>
              </w:rPr>
            </w:pPr>
            <w:r w:rsidRPr="00A35E6A">
              <w:rPr>
                <w:rFonts w:ascii="Times New Roman" w:hAnsi="Times New Roman" w:cs="Times New Roman"/>
                <w:sz w:val="12"/>
                <w:szCs w:val="12"/>
              </w:rPr>
              <w:t>Ukuran Perusahaan    (X3)</w:t>
            </w:r>
          </w:p>
        </w:tc>
        <w:tc>
          <w:tcPr>
            <w:tcW w:w="283" w:type="dxa"/>
            <w:tcBorders>
              <w:top w:val="single" w:sz="4" w:space="0" w:color="auto"/>
              <w:left w:val="nil"/>
              <w:bottom w:val="single" w:sz="4" w:space="0" w:color="auto"/>
              <w:right w:val="nil"/>
            </w:tcBorders>
            <w:vAlign w:val="bottom"/>
          </w:tcPr>
          <w:p w14:paraId="79F3742C" w14:textId="77777777" w:rsidR="00E50B9C" w:rsidRPr="00A35E6A" w:rsidRDefault="00E50B9C" w:rsidP="00A35E6A">
            <w:pPr>
              <w:ind w:left="-108" w:right="-111"/>
              <w:contextualSpacing/>
              <w:rPr>
                <w:rFonts w:ascii="Times New Roman" w:hAnsi="Times New Roman" w:cs="Times New Roman"/>
                <w:sz w:val="12"/>
                <w:szCs w:val="12"/>
              </w:rPr>
            </w:pPr>
            <w:r w:rsidRPr="00A35E6A">
              <w:rPr>
                <w:rFonts w:ascii="Times New Roman" w:hAnsi="Times New Roman" w:cs="Times New Roman"/>
                <w:sz w:val="12"/>
                <w:szCs w:val="12"/>
              </w:rPr>
              <w:t>50</w:t>
            </w:r>
          </w:p>
        </w:tc>
        <w:tc>
          <w:tcPr>
            <w:tcW w:w="567" w:type="dxa"/>
            <w:tcBorders>
              <w:top w:val="single" w:sz="4" w:space="0" w:color="auto"/>
              <w:left w:val="nil"/>
              <w:bottom w:val="single" w:sz="4" w:space="0" w:color="auto"/>
              <w:right w:val="nil"/>
            </w:tcBorders>
            <w:vAlign w:val="bottom"/>
          </w:tcPr>
          <w:p w14:paraId="0BBCB958" w14:textId="77777777" w:rsidR="00E50B9C" w:rsidRPr="00A35E6A" w:rsidRDefault="00E50B9C" w:rsidP="00A35E6A">
            <w:pPr>
              <w:ind w:left="-108" w:right="-111"/>
              <w:contextualSpacing/>
              <w:rPr>
                <w:rFonts w:ascii="Times New Roman" w:hAnsi="Times New Roman" w:cs="Times New Roman"/>
                <w:sz w:val="12"/>
                <w:szCs w:val="12"/>
              </w:rPr>
            </w:pPr>
            <w:r w:rsidRPr="00A35E6A">
              <w:rPr>
                <w:rFonts w:ascii="Times New Roman" w:hAnsi="Times New Roman" w:cs="Times New Roman"/>
                <w:sz w:val="12"/>
                <w:szCs w:val="12"/>
              </w:rPr>
              <w:t>15.76</w:t>
            </w:r>
          </w:p>
        </w:tc>
        <w:tc>
          <w:tcPr>
            <w:tcW w:w="637" w:type="dxa"/>
            <w:tcBorders>
              <w:top w:val="single" w:sz="4" w:space="0" w:color="auto"/>
              <w:left w:val="nil"/>
              <w:bottom w:val="single" w:sz="4" w:space="0" w:color="auto"/>
              <w:right w:val="nil"/>
            </w:tcBorders>
            <w:vAlign w:val="bottom"/>
          </w:tcPr>
          <w:p w14:paraId="621F1419" w14:textId="77777777" w:rsidR="00E50B9C" w:rsidRPr="00A35E6A" w:rsidRDefault="00E50B9C" w:rsidP="00A35E6A">
            <w:pPr>
              <w:ind w:left="-108" w:right="-111"/>
              <w:contextualSpacing/>
              <w:rPr>
                <w:rFonts w:ascii="Times New Roman" w:hAnsi="Times New Roman" w:cs="Times New Roman"/>
                <w:sz w:val="12"/>
                <w:szCs w:val="12"/>
              </w:rPr>
            </w:pPr>
            <w:r w:rsidRPr="00A35E6A">
              <w:rPr>
                <w:rFonts w:ascii="Times New Roman" w:hAnsi="Times New Roman" w:cs="Times New Roman"/>
                <w:sz w:val="12"/>
                <w:szCs w:val="12"/>
              </w:rPr>
              <w:t>21.27</w:t>
            </w:r>
          </w:p>
        </w:tc>
        <w:tc>
          <w:tcPr>
            <w:tcW w:w="497" w:type="dxa"/>
            <w:tcBorders>
              <w:top w:val="single" w:sz="4" w:space="0" w:color="auto"/>
              <w:left w:val="nil"/>
              <w:bottom w:val="single" w:sz="4" w:space="0" w:color="auto"/>
              <w:right w:val="nil"/>
            </w:tcBorders>
            <w:vAlign w:val="bottom"/>
          </w:tcPr>
          <w:p w14:paraId="5D52E696" w14:textId="77777777" w:rsidR="00E50B9C" w:rsidRPr="00A35E6A" w:rsidRDefault="00E50B9C" w:rsidP="00A35E6A">
            <w:pPr>
              <w:ind w:left="-108" w:right="-111"/>
              <w:contextualSpacing/>
              <w:rPr>
                <w:rFonts w:ascii="Times New Roman" w:hAnsi="Times New Roman" w:cs="Times New Roman"/>
                <w:sz w:val="12"/>
                <w:szCs w:val="12"/>
              </w:rPr>
            </w:pPr>
            <w:r w:rsidRPr="00A35E6A">
              <w:rPr>
                <w:rFonts w:ascii="Times New Roman" w:hAnsi="Times New Roman" w:cs="Times New Roman"/>
                <w:sz w:val="12"/>
                <w:szCs w:val="12"/>
              </w:rPr>
              <w:t>19.4974</w:t>
            </w:r>
          </w:p>
        </w:tc>
        <w:tc>
          <w:tcPr>
            <w:tcW w:w="709" w:type="dxa"/>
            <w:tcBorders>
              <w:top w:val="single" w:sz="4" w:space="0" w:color="auto"/>
              <w:left w:val="nil"/>
              <w:bottom w:val="single" w:sz="4" w:space="0" w:color="auto"/>
              <w:right w:val="nil"/>
            </w:tcBorders>
            <w:vAlign w:val="bottom"/>
          </w:tcPr>
          <w:p w14:paraId="5064EAB9" w14:textId="77777777" w:rsidR="00E50B9C" w:rsidRPr="00A35E6A" w:rsidRDefault="00E50B9C" w:rsidP="00A35E6A">
            <w:pPr>
              <w:ind w:left="-108" w:right="-111"/>
              <w:contextualSpacing/>
              <w:rPr>
                <w:rFonts w:ascii="Times New Roman" w:hAnsi="Times New Roman" w:cs="Times New Roman"/>
                <w:sz w:val="12"/>
                <w:szCs w:val="12"/>
              </w:rPr>
            </w:pPr>
            <w:r w:rsidRPr="00A35E6A">
              <w:rPr>
                <w:rFonts w:ascii="Times New Roman" w:hAnsi="Times New Roman" w:cs="Times New Roman"/>
                <w:sz w:val="12"/>
                <w:szCs w:val="12"/>
              </w:rPr>
              <w:t>1.49340</w:t>
            </w:r>
          </w:p>
        </w:tc>
      </w:tr>
      <w:tr w:rsidR="00E50B9C" w:rsidRPr="00A35E6A" w14:paraId="3FA93D1C" w14:textId="77777777" w:rsidTr="00B77835">
        <w:trPr>
          <w:jc w:val="center"/>
        </w:trPr>
        <w:tc>
          <w:tcPr>
            <w:tcW w:w="1418" w:type="dxa"/>
            <w:tcBorders>
              <w:top w:val="single" w:sz="4" w:space="0" w:color="auto"/>
              <w:left w:val="nil"/>
              <w:bottom w:val="single" w:sz="4" w:space="0" w:color="auto"/>
              <w:right w:val="nil"/>
            </w:tcBorders>
            <w:vAlign w:val="bottom"/>
          </w:tcPr>
          <w:p w14:paraId="355C565E" w14:textId="77777777" w:rsidR="00E50B9C" w:rsidRPr="00A35E6A" w:rsidRDefault="00E50B9C" w:rsidP="00A35E6A">
            <w:pPr>
              <w:ind w:left="-108" w:right="-111"/>
              <w:contextualSpacing/>
              <w:rPr>
                <w:rFonts w:ascii="Times New Roman" w:hAnsi="Times New Roman" w:cs="Times New Roman"/>
                <w:sz w:val="12"/>
                <w:szCs w:val="12"/>
              </w:rPr>
            </w:pPr>
            <w:r w:rsidRPr="00A35E6A">
              <w:rPr>
                <w:rFonts w:ascii="Times New Roman" w:hAnsi="Times New Roman" w:cs="Times New Roman"/>
                <w:sz w:val="12"/>
                <w:szCs w:val="12"/>
              </w:rPr>
              <w:t>Kebijakan Dividen  (X4)</w:t>
            </w:r>
          </w:p>
        </w:tc>
        <w:tc>
          <w:tcPr>
            <w:tcW w:w="283" w:type="dxa"/>
            <w:tcBorders>
              <w:top w:val="single" w:sz="4" w:space="0" w:color="auto"/>
              <w:left w:val="nil"/>
              <w:bottom w:val="single" w:sz="4" w:space="0" w:color="auto"/>
              <w:right w:val="nil"/>
            </w:tcBorders>
            <w:vAlign w:val="bottom"/>
          </w:tcPr>
          <w:p w14:paraId="326A25F9" w14:textId="77777777" w:rsidR="00E50B9C" w:rsidRPr="00A35E6A" w:rsidRDefault="00E50B9C" w:rsidP="00A35E6A">
            <w:pPr>
              <w:ind w:left="-108" w:right="-111"/>
              <w:contextualSpacing/>
              <w:rPr>
                <w:rFonts w:ascii="Times New Roman" w:hAnsi="Times New Roman" w:cs="Times New Roman"/>
                <w:sz w:val="12"/>
                <w:szCs w:val="12"/>
              </w:rPr>
            </w:pPr>
            <w:r w:rsidRPr="00A35E6A">
              <w:rPr>
                <w:rFonts w:ascii="Times New Roman" w:hAnsi="Times New Roman" w:cs="Times New Roman"/>
                <w:sz w:val="12"/>
                <w:szCs w:val="12"/>
              </w:rPr>
              <w:t>50</w:t>
            </w:r>
          </w:p>
        </w:tc>
        <w:tc>
          <w:tcPr>
            <w:tcW w:w="567" w:type="dxa"/>
            <w:tcBorders>
              <w:top w:val="single" w:sz="4" w:space="0" w:color="auto"/>
              <w:left w:val="nil"/>
              <w:bottom w:val="single" w:sz="4" w:space="0" w:color="auto"/>
              <w:right w:val="nil"/>
            </w:tcBorders>
            <w:vAlign w:val="bottom"/>
          </w:tcPr>
          <w:p w14:paraId="2D3F826C" w14:textId="77777777" w:rsidR="00E50B9C" w:rsidRPr="00A35E6A" w:rsidRDefault="00E50B9C" w:rsidP="00A35E6A">
            <w:pPr>
              <w:ind w:left="-108" w:right="-111"/>
              <w:contextualSpacing/>
              <w:rPr>
                <w:rFonts w:ascii="Times New Roman" w:hAnsi="Times New Roman" w:cs="Times New Roman"/>
                <w:sz w:val="12"/>
                <w:szCs w:val="12"/>
              </w:rPr>
            </w:pPr>
            <w:r w:rsidRPr="00A35E6A">
              <w:rPr>
                <w:rFonts w:ascii="Times New Roman" w:hAnsi="Times New Roman" w:cs="Times New Roman"/>
                <w:sz w:val="12"/>
                <w:szCs w:val="12"/>
              </w:rPr>
              <w:t>.92</w:t>
            </w:r>
          </w:p>
        </w:tc>
        <w:tc>
          <w:tcPr>
            <w:tcW w:w="637" w:type="dxa"/>
            <w:tcBorders>
              <w:top w:val="single" w:sz="4" w:space="0" w:color="auto"/>
              <w:left w:val="nil"/>
              <w:bottom w:val="single" w:sz="4" w:space="0" w:color="auto"/>
              <w:right w:val="nil"/>
            </w:tcBorders>
            <w:vAlign w:val="bottom"/>
          </w:tcPr>
          <w:p w14:paraId="787B2F37" w14:textId="77777777" w:rsidR="00E50B9C" w:rsidRPr="00A35E6A" w:rsidRDefault="00E50B9C" w:rsidP="00A35E6A">
            <w:pPr>
              <w:ind w:left="-108" w:right="-111"/>
              <w:contextualSpacing/>
              <w:rPr>
                <w:rFonts w:ascii="Times New Roman" w:hAnsi="Times New Roman" w:cs="Times New Roman"/>
                <w:sz w:val="12"/>
                <w:szCs w:val="12"/>
              </w:rPr>
            </w:pPr>
            <w:r w:rsidRPr="00A35E6A">
              <w:rPr>
                <w:rFonts w:ascii="Times New Roman" w:hAnsi="Times New Roman" w:cs="Times New Roman"/>
                <w:sz w:val="12"/>
                <w:szCs w:val="12"/>
              </w:rPr>
              <w:t>211.48</w:t>
            </w:r>
          </w:p>
        </w:tc>
        <w:tc>
          <w:tcPr>
            <w:tcW w:w="497" w:type="dxa"/>
            <w:tcBorders>
              <w:top w:val="single" w:sz="4" w:space="0" w:color="auto"/>
              <w:left w:val="nil"/>
              <w:bottom w:val="single" w:sz="4" w:space="0" w:color="auto"/>
              <w:right w:val="nil"/>
            </w:tcBorders>
            <w:vAlign w:val="bottom"/>
          </w:tcPr>
          <w:p w14:paraId="28CF43D9" w14:textId="77777777" w:rsidR="00E50B9C" w:rsidRPr="00A35E6A" w:rsidRDefault="00E50B9C" w:rsidP="00A35E6A">
            <w:pPr>
              <w:ind w:left="-108" w:right="-111"/>
              <w:contextualSpacing/>
              <w:rPr>
                <w:rFonts w:ascii="Times New Roman" w:hAnsi="Times New Roman" w:cs="Times New Roman"/>
                <w:sz w:val="12"/>
                <w:szCs w:val="12"/>
              </w:rPr>
            </w:pPr>
            <w:r w:rsidRPr="00A35E6A">
              <w:rPr>
                <w:rFonts w:ascii="Times New Roman" w:hAnsi="Times New Roman" w:cs="Times New Roman"/>
                <w:sz w:val="12"/>
                <w:szCs w:val="12"/>
              </w:rPr>
              <w:t>32.9246</w:t>
            </w:r>
          </w:p>
        </w:tc>
        <w:tc>
          <w:tcPr>
            <w:tcW w:w="709" w:type="dxa"/>
            <w:tcBorders>
              <w:top w:val="single" w:sz="4" w:space="0" w:color="auto"/>
              <w:left w:val="nil"/>
              <w:bottom w:val="single" w:sz="4" w:space="0" w:color="auto"/>
              <w:right w:val="nil"/>
            </w:tcBorders>
            <w:vAlign w:val="bottom"/>
          </w:tcPr>
          <w:p w14:paraId="326AA0D8" w14:textId="77777777" w:rsidR="00E50B9C" w:rsidRPr="00A35E6A" w:rsidRDefault="00E50B9C" w:rsidP="00A35E6A">
            <w:pPr>
              <w:ind w:left="-108" w:right="-111"/>
              <w:contextualSpacing/>
              <w:rPr>
                <w:rFonts w:ascii="Times New Roman" w:hAnsi="Times New Roman" w:cs="Times New Roman"/>
                <w:sz w:val="12"/>
                <w:szCs w:val="12"/>
              </w:rPr>
            </w:pPr>
            <w:r w:rsidRPr="00A35E6A">
              <w:rPr>
                <w:rFonts w:ascii="Times New Roman" w:hAnsi="Times New Roman" w:cs="Times New Roman"/>
                <w:sz w:val="12"/>
                <w:szCs w:val="12"/>
              </w:rPr>
              <w:t>35.54012</w:t>
            </w:r>
          </w:p>
        </w:tc>
      </w:tr>
      <w:tr w:rsidR="00E50B9C" w:rsidRPr="00A35E6A" w14:paraId="345D79AC" w14:textId="77777777" w:rsidTr="00B77835">
        <w:trPr>
          <w:jc w:val="center"/>
        </w:trPr>
        <w:tc>
          <w:tcPr>
            <w:tcW w:w="1418" w:type="dxa"/>
            <w:tcBorders>
              <w:top w:val="single" w:sz="4" w:space="0" w:color="auto"/>
              <w:left w:val="nil"/>
              <w:bottom w:val="single" w:sz="4" w:space="0" w:color="auto"/>
              <w:right w:val="nil"/>
            </w:tcBorders>
            <w:vAlign w:val="bottom"/>
          </w:tcPr>
          <w:p w14:paraId="5A9A2F51" w14:textId="77777777" w:rsidR="00E50B9C" w:rsidRPr="00A35E6A" w:rsidRDefault="00E50B9C" w:rsidP="00A35E6A">
            <w:pPr>
              <w:ind w:left="-108" w:right="-111"/>
              <w:contextualSpacing/>
              <w:rPr>
                <w:rFonts w:ascii="Times New Roman" w:hAnsi="Times New Roman" w:cs="Times New Roman"/>
                <w:sz w:val="12"/>
                <w:szCs w:val="12"/>
              </w:rPr>
            </w:pPr>
            <w:r w:rsidRPr="00A35E6A">
              <w:rPr>
                <w:rFonts w:ascii="Times New Roman" w:hAnsi="Times New Roman" w:cs="Times New Roman"/>
                <w:sz w:val="12"/>
                <w:szCs w:val="12"/>
              </w:rPr>
              <w:t>Nilai Perusahaan   (Y)</w:t>
            </w:r>
          </w:p>
        </w:tc>
        <w:tc>
          <w:tcPr>
            <w:tcW w:w="283" w:type="dxa"/>
            <w:tcBorders>
              <w:top w:val="single" w:sz="4" w:space="0" w:color="auto"/>
              <w:left w:val="nil"/>
              <w:bottom w:val="single" w:sz="4" w:space="0" w:color="auto"/>
              <w:right w:val="nil"/>
            </w:tcBorders>
            <w:vAlign w:val="bottom"/>
          </w:tcPr>
          <w:p w14:paraId="68160F97" w14:textId="77777777" w:rsidR="00E50B9C" w:rsidRPr="00A35E6A" w:rsidRDefault="00E50B9C" w:rsidP="00A35E6A">
            <w:pPr>
              <w:ind w:left="-108" w:right="-111"/>
              <w:contextualSpacing/>
              <w:rPr>
                <w:rFonts w:ascii="Times New Roman" w:hAnsi="Times New Roman" w:cs="Times New Roman"/>
                <w:sz w:val="12"/>
                <w:szCs w:val="12"/>
              </w:rPr>
            </w:pPr>
            <w:r w:rsidRPr="00A35E6A">
              <w:rPr>
                <w:rFonts w:ascii="Times New Roman" w:hAnsi="Times New Roman" w:cs="Times New Roman"/>
                <w:sz w:val="12"/>
                <w:szCs w:val="12"/>
              </w:rPr>
              <w:t>50</w:t>
            </w:r>
          </w:p>
        </w:tc>
        <w:tc>
          <w:tcPr>
            <w:tcW w:w="567" w:type="dxa"/>
            <w:tcBorders>
              <w:top w:val="single" w:sz="4" w:space="0" w:color="auto"/>
              <w:left w:val="nil"/>
              <w:bottom w:val="single" w:sz="4" w:space="0" w:color="auto"/>
              <w:right w:val="nil"/>
            </w:tcBorders>
            <w:vAlign w:val="bottom"/>
          </w:tcPr>
          <w:p w14:paraId="3160F38A" w14:textId="77777777" w:rsidR="00E50B9C" w:rsidRPr="00A35E6A" w:rsidRDefault="00E50B9C" w:rsidP="00A35E6A">
            <w:pPr>
              <w:ind w:left="-108" w:right="-111"/>
              <w:contextualSpacing/>
              <w:rPr>
                <w:rFonts w:ascii="Times New Roman" w:hAnsi="Times New Roman" w:cs="Times New Roman"/>
                <w:sz w:val="12"/>
                <w:szCs w:val="12"/>
              </w:rPr>
            </w:pPr>
            <w:r w:rsidRPr="00A35E6A">
              <w:rPr>
                <w:rFonts w:ascii="Times New Roman" w:hAnsi="Times New Roman" w:cs="Times New Roman"/>
                <w:sz w:val="12"/>
                <w:szCs w:val="12"/>
              </w:rPr>
              <w:t>.09</w:t>
            </w:r>
          </w:p>
        </w:tc>
        <w:tc>
          <w:tcPr>
            <w:tcW w:w="637" w:type="dxa"/>
            <w:tcBorders>
              <w:top w:val="single" w:sz="4" w:space="0" w:color="auto"/>
              <w:left w:val="nil"/>
              <w:bottom w:val="single" w:sz="4" w:space="0" w:color="auto"/>
              <w:right w:val="nil"/>
            </w:tcBorders>
            <w:vAlign w:val="bottom"/>
          </w:tcPr>
          <w:p w14:paraId="6F6BCD3F" w14:textId="77777777" w:rsidR="00E50B9C" w:rsidRPr="00A35E6A" w:rsidRDefault="00E50B9C" w:rsidP="00A35E6A">
            <w:pPr>
              <w:ind w:left="-108" w:right="-111"/>
              <w:contextualSpacing/>
              <w:rPr>
                <w:rFonts w:ascii="Times New Roman" w:hAnsi="Times New Roman" w:cs="Times New Roman"/>
                <w:sz w:val="12"/>
                <w:szCs w:val="12"/>
              </w:rPr>
            </w:pPr>
            <w:r w:rsidRPr="00A35E6A">
              <w:rPr>
                <w:rFonts w:ascii="Times New Roman" w:hAnsi="Times New Roman" w:cs="Times New Roman"/>
                <w:sz w:val="12"/>
                <w:szCs w:val="12"/>
              </w:rPr>
              <w:t>2.73</w:t>
            </w:r>
          </w:p>
        </w:tc>
        <w:tc>
          <w:tcPr>
            <w:tcW w:w="497" w:type="dxa"/>
            <w:tcBorders>
              <w:top w:val="single" w:sz="4" w:space="0" w:color="auto"/>
              <w:left w:val="nil"/>
              <w:bottom w:val="single" w:sz="4" w:space="0" w:color="auto"/>
              <w:right w:val="nil"/>
            </w:tcBorders>
            <w:vAlign w:val="bottom"/>
          </w:tcPr>
          <w:p w14:paraId="15ADDB1B" w14:textId="77777777" w:rsidR="00E50B9C" w:rsidRPr="00A35E6A" w:rsidRDefault="00E50B9C" w:rsidP="00A35E6A">
            <w:pPr>
              <w:ind w:left="-108" w:right="-111"/>
              <w:contextualSpacing/>
              <w:rPr>
                <w:rFonts w:ascii="Times New Roman" w:hAnsi="Times New Roman" w:cs="Times New Roman"/>
                <w:sz w:val="12"/>
                <w:szCs w:val="12"/>
              </w:rPr>
            </w:pPr>
            <w:r w:rsidRPr="00A35E6A">
              <w:rPr>
                <w:rFonts w:ascii="Times New Roman" w:hAnsi="Times New Roman" w:cs="Times New Roman"/>
                <w:sz w:val="12"/>
                <w:szCs w:val="12"/>
              </w:rPr>
              <w:t>1.2120</w:t>
            </w:r>
          </w:p>
        </w:tc>
        <w:tc>
          <w:tcPr>
            <w:tcW w:w="709" w:type="dxa"/>
            <w:tcBorders>
              <w:top w:val="single" w:sz="4" w:space="0" w:color="auto"/>
              <w:left w:val="nil"/>
              <w:bottom w:val="single" w:sz="4" w:space="0" w:color="auto"/>
              <w:right w:val="nil"/>
            </w:tcBorders>
            <w:vAlign w:val="bottom"/>
          </w:tcPr>
          <w:p w14:paraId="49BB5FF8" w14:textId="77777777" w:rsidR="00E50B9C" w:rsidRPr="00A35E6A" w:rsidRDefault="00E50B9C" w:rsidP="00A35E6A">
            <w:pPr>
              <w:ind w:left="-108" w:right="-111"/>
              <w:contextualSpacing/>
              <w:rPr>
                <w:rFonts w:ascii="Times New Roman" w:hAnsi="Times New Roman" w:cs="Times New Roman"/>
                <w:sz w:val="12"/>
                <w:szCs w:val="12"/>
              </w:rPr>
            </w:pPr>
            <w:r w:rsidRPr="00A35E6A">
              <w:rPr>
                <w:rFonts w:ascii="Times New Roman" w:hAnsi="Times New Roman" w:cs="Times New Roman"/>
                <w:sz w:val="12"/>
                <w:szCs w:val="12"/>
              </w:rPr>
              <w:t>.68948</w:t>
            </w:r>
          </w:p>
        </w:tc>
      </w:tr>
      <w:tr w:rsidR="00E50B9C" w:rsidRPr="00A35E6A" w14:paraId="152B87B6" w14:textId="77777777" w:rsidTr="00B77835">
        <w:trPr>
          <w:trHeight w:val="75"/>
          <w:jc w:val="center"/>
        </w:trPr>
        <w:tc>
          <w:tcPr>
            <w:tcW w:w="1418" w:type="dxa"/>
            <w:tcBorders>
              <w:top w:val="single" w:sz="4" w:space="0" w:color="auto"/>
              <w:left w:val="nil"/>
              <w:bottom w:val="single" w:sz="4" w:space="0" w:color="auto"/>
              <w:right w:val="nil"/>
            </w:tcBorders>
            <w:vAlign w:val="bottom"/>
          </w:tcPr>
          <w:p w14:paraId="01118764" w14:textId="77777777" w:rsidR="00E50B9C" w:rsidRPr="00A35E6A" w:rsidRDefault="00E50B9C" w:rsidP="00A35E6A">
            <w:pPr>
              <w:ind w:left="-108" w:right="-111"/>
              <w:contextualSpacing/>
              <w:rPr>
                <w:rFonts w:ascii="Times New Roman" w:hAnsi="Times New Roman" w:cs="Times New Roman"/>
                <w:sz w:val="12"/>
                <w:szCs w:val="12"/>
              </w:rPr>
            </w:pPr>
            <w:r w:rsidRPr="00A35E6A">
              <w:rPr>
                <w:rFonts w:ascii="Times New Roman" w:hAnsi="Times New Roman" w:cs="Times New Roman"/>
                <w:sz w:val="12"/>
                <w:szCs w:val="12"/>
              </w:rPr>
              <w:t>Valid N (Listwise)</w:t>
            </w:r>
          </w:p>
        </w:tc>
        <w:tc>
          <w:tcPr>
            <w:tcW w:w="283" w:type="dxa"/>
            <w:tcBorders>
              <w:top w:val="single" w:sz="4" w:space="0" w:color="auto"/>
              <w:left w:val="nil"/>
              <w:bottom w:val="single" w:sz="4" w:space="0" w:color="auto"/>
              <w:right w:val="nil"/>
            </w:tcBorders>
            <w:vAlign w:val="bottom"/>
          </w:tcPr>
          <w:p w14:paraId="1883BAE2" w14:textId="77777777" w:rsidR="00E50B9C" w:rsidRPr="00A35E6A" w:rsidRDefault="00E50B9C" w:rsidP="00A35E6A">
            <w:pPr>
              <w:ind w:left="-108" w:right="-111"/>
              <w:contextualSpacing/>
              <w:rPr>
                <w:rFonts w:ascii="Times New Roman" w:hAnsi="Times New Roman" w:cs="Times New Roman"/>
                <w:sz w:val="12"/>
                <w:szCs w:val="12"/>
              </w:rPr>
            </w:pPr>
            <w:r w:rsidRPr="00A35E6A">
              <w:rPr>
                <w:rFonts w:ascii="Times New Roman" w:hAnsi="Times New Roman" w:cs="Times New Roman"/>
                <w:sz w:val="12"/>
                <w:szCs w:val="12"/>
              </w:rPr>
              <w:t>50</w:t>
            </w:r>
          </w:p>
        </w:tc>
        <w:tc>
          <w:tcPr>
            <w:tcW w:w="567" w:type="dxa"/>
            <w:tcBorders>
              <w:top w:val="single" w:sz="4" w:space="0" w:color="auto"/>
              <w:left w:val="nil"/>
              <w:bottom w:val="single" w:sz="4" w:space="0" w:color="auto"/>
              <w:right w:val="nil"/>
            </w:tcBorders>
            <w:vAlign w:val="bottom"/>
          </w:tcPr>
          <w:p w14:paraId="10A52262" w14:textId="77777777" w:rsidR="00E50B9C" w:rsidRPr="00A35E6A" w:rsidRDefault="00E50B9C" w:rsidP="00A35E6A">
            <w:pPr>
              <w:ind w:left="-108" w:right="-111"/>
              <w:contextualSpacing/>
              <w:rPr>
                <w:rFonts w:ascii="Times New Roman" w:hAnsi="Times New Roman" w:cs="Times New Roman"/>
                <w:sz w:val="12"/>
                <w:szCs w:val="12"/>
              </w:rPr>
            </w:pPr>
          </w:p>
        </w:tc>
        <w:tc>
          <w:tcPr>
            <w:tcW w:w="637" w:type="dxa"/>
            <w:tcBorders>
              <w:top w:val="single" w:sz="4" w:space="0" w:color="auto"/>
              <w:left w:val="nil"/>
              <w:bottom w:val="single" w:sz="4" w:space="0" w:color="auto"/>
              <w:right w:val="nil"/>
            </w:tcBorders>
            <w:vAlign w:val="bottom"/>
          </w:tcPr>
          <w:p w14:paraId="2A24C403" w14:textId="77777777" w:rsidR="00E50B9C" w:rsidRPr="00A35E6A" w:rsidRDefault="00E50B9C" w:rsidP="00A35E6A">
            <w:pPr>
              <w:ind w:left="-108" w:right="-111"/>
              <w:contextualSpacing/>
              <w:rPr>
                <w:rFonts w:ascii="Times New Roman" w:hAnsi="Times New Roman" w:cs="Times New Roman"/>
                <w:sz w:val="12"/>
                <w:szCs w:val="12"/>
              </w:rPr>
            </w:pPr>
          </w:p>
        </w:tc>
        <w:tc>
          <w:tcPr>
            <w:tcW w:w="497" w:type="dxa"/>
            <w:tcBorders>
              <w:top w:val="single" w:sz="4" w:space="0" w:color="auto"/>
              <w:left w:val="nil"/>
              <w:bottom w:val="single" w:sz="4" w:space="0" w:color="auto"/>
              <w:right w:val="nil"/>
            </w:tcBorders>
            <w:vAlign w:val="bottom"/>
          </w:tcPr>
          <w:p w14:paraId="5F805DF9" w14:textId="77777777" w:rsidR="00E50B9C" w:rsidRPr="00A35E6A" w:rsidRDefault="00E50B9C" w:rsidP="00A35E6A">
            <w:pPr>
              <w:ind w:left="-108" w:right="-111"/>
              <w:contextualSpacing/>
              <w:rPr>
                <w:rFonts w:ascii="Times New Roman" w:hAnsi="Times New Roman" w:cs="Times New Roman"/>
                <w:sz w:val="12"/>
                <w:szCs w:val="12"/>
              </w:rPr>
            </w:pPr>
          </w:p>
        </w:tc>
        <w:tc>
          <w:tcPr>
            <w:tcW w:w="709" w:type="dxa"/>
            <w:tcBorders>
              <w:top w:val="single" w:sz="4" w:space="0" w:color="auto"/>
              <w:left w:val="nil"/>
              <w:bottom w:val="single" w:sz="4" w:space="0" w:color="auto"/>
              <w:right w:val="nil"/>
            </w:tcBorders>
            <w:vAlign w:val="bottom"/>
          </w:tcPr>
          <w:p w14:paraId="5AA20876" w14:textId="77777777" w:rsidR="00E50B9C" w:rsidRPr="00A35E6A" w:rsidRDefault="00E50B9C" w:rsidP="00A35E6A">
            <w:pPr>
              <w:ind w:left="-108" w:right="-111"/>
              <w:contextualSpacing/>
              <w:rPr>
                <w:rFonts w:ascii="Times New Roman" w:hAnsi="Times New Roman" w:cs="Times New Roman"/>
                <w:sz w:val="12"/>
                <w:szCs w:val="12"/>
              </w:rPr>
            </w:pPr>
          </w:p>
        </w:tc>
      </w:tr>
    </w:tbl>
    <w:p w14:paraId="16DC1A9C" w14:textId="77777777" w:rsidR="00B77835" w:rsidRPr="00A35E6A" w:rsidRDefault="00E50B9C" w:rsidP="00A35E6A">
      <w:pPr>
        <w:spacing w:after="0" w:line="240" w:lineRule="auto"/>
        <w:contextualSpacing/>
        <w:rPr>
          <w:rFonts w:ascii="Times New Roman" w:hAnsi="Times New Roman" w:cs="Times New Roman"/>
          <w:iCs/>
          <w:sz w:val="24"/>
          <w:szCs w:val="24"/>
        </w:rPr>
      </w:pPr>
      <w:r w:rsidRPr="00A35E6A">
        <w:rPr>
          <w:rFonts w:ascii="Times New Roman" w:hAnsi="Times New Roman" w:cs="Times New Roman"/>
          <w:iCs/>
          <w:sz w:val="24"/>
          <w:szCs w:val="24"/>
        </w:rPr>
        <w:t>Sumber : Data diolah (2023)</w:t>
      </w:r>
    </w:p>
    <w:p w14:paraId="65A1A86B" w14:textId="14F588D9" w:rsidR="00E50B9C" w:rsidRPr="00A35E6A" w:rsidRDefault="00E50B9C" w:rsidP="00A35E6A">
      <w:pPr>
        <w:spacing w:after="0" w:line="240" w:lineRule="auto"/>
        <w:ind w:firstLine="567"/>
        <w:contextualSpacing/>
        <w:jc w:val="both"/>
        <w:rPr>
          <w:rFonts w:ascii="Times New Roman" w:hAnsi="Times New Roman" w:cs="Times New Roman"/>
          <w:iCs/>
          <w:sz w:val="24"/>
          <w:szCs w:val="24"/>
        </w:rPr>
      </w:pPr>
      <w:r w:rsidRPr="00A35E6A">
        <w:rPr>
          <w:rFonts w:ascii="Times New Roman" w:hAnsi="Times New Roman" w:cs="Times New Roman"/>
          <w:sz w:val="24"/>
          <w:szCs w:val="24"/>
        </w:rPr>
        <w:t>Dari tabel diatas dapat diuraikan deskripsi masing-masing variabel sebagai berikut:</w:t>
      </w:r>
    </w:p>
    <w:p w14:paraId="05C70563" w14:textId="77777777" w:rsidR="00E50B9C" w:rsidRPr="00A35E6A" w:rsidRDefault="00E50B9C" w:rsidP="00A35E6A">
      <w:pPr>
        <w:pStyle w:val="ListParagraph"/>
        <w:numPr>
          <w:ilvl w:val="0"/>
          <w:numId w:val="1"/>
        </w:numPr>
        <w:spacing w:after="0" w:line="240" w:lineRule="auto"/>
        <w:ind w:left="284" w:hanging="284"/>
        <w:jc w:val="both"/>
        <w:rPr>
          <w:rFonts w:ascii="Times New Roman" w:hAnsi="Times New Roman" w:cs="Times New Roman"/>
          <w:sz w:val="24"/>
          <w:szCs w:val="24"/>
        </w:rPr>
      </w:pPr>
      <w:r w:rsidRPr="00A35E6A">
        <w:rPr>
          <w:rFonts w:ascii="Times New Roman" w:hAnsi="Times New Roman" w:cs="Times New Roman"/>
          <w:sz w:val="24"/>
          <w:szCs w:val="24"/>
        </w:rPr>
        <w:t xml:space="preserve">Profitabilitas (X1) </w:t>
      </w:r>
    </w:p>
    <w:p w14:paraId="3F266BC0" w14:textId="77777777" w:rsidR="00E50B9C" w:rsidRPr="00A35E6A" w:rsidRDefault="00E50B9C" w:rsidP="00A35E6A">
      <w:pPr>
        <w:pStyle w:val="ListParagraph"/>
        <w:spacing w:after="0" w:line="240" w:lineRule="auto"/>
        <w:ind w:left="0" w:firstLine="567"/>
        <w:jc w:val="both"/>
        <w:rPr>
          <w:rFonts w:ascii="Times New Roman" w:hAnsi="Times New Roman" w:cs="Times New Roman"/>
          <w:sz w:val="24"/>
          <w:szCs w:val="24"/>
        </w:rPr>
      </w:pPr>
      <w:r w:rsidRPr="00A35E6A">
        <w:rPr>
          <w:rFonts w:ascii="Times New Roman" w:hAnsi="Times New Roman" w:cs="Times New Roman"/>
          <w:sz w:val="24"/>
          <w:szCs w:val="24"/>
        </w:rPr>
        <w:t xml:space="preserve">Berdasarkan statistik deskriptif sesuai tabel diatas maka diperoleh nilai minimum dari profitabilitas sebesar 0.13 sedangkan nilai maksimum sebesar 3.83. Nilai rata-rata dari profitabilitas sebesar 1.80304 lebih besar dari nilai standar deviasi yaitu 0.99205 sehingga dapat dikatakan variasi data bersifat heterogen. </w:t>
      </w:r>
    </w:p>
    <w:p w14:paraId="400074D9" w14:textId="77777777" w:rsidR="00E50B9C" w:rsidRPr="00A35E6A" w:rsidRDefault="00E50B9C" w:rsidP="00A35E6A">
      <w:pPr>
        <w:pStyle w:val="ListParagraph"/>
        <w:numPr>
          <w:ilvl w:val="0"/>
          <w:numId w:val="1"/>
        </w:numPr>
        <w:spacing w:after="0" w:line="240" w:lineRule="auto"/>
        <w:ind w:left="284" w:hanging="284"/>
        <w:jc w:val="both"/>
        <w:rPr>
          <w:rFonts w:ascii="Times New Roman" w:hAnsi="Times New Roman" w:cs="Times New Roman"/>
          <w:sz w:val="24"/>
          <w:szCs w:val="24"/>
        </w:rPr>
      </w:pPr>
      <w:r w:rsidRPr="00A35E6A">
        <w:rPr>
          <w:rFonts w:ascii="Times New Roman" w:hAnsi="Times New Roman" w:cs="Times New Roman"/>
          <w:sz w:val="24"/>
          <w:szCs w:val="24"/>
        </w:rPr>
        <w:t xml:space="preserve">Free Cash Flow (X2) </w:t>
      </w:r>
    </w:p>
    <w:p w14:paraId="6C8F8956" w14:textId="77777777" w:rsidR="00E50B9C" w:rsidRPr="00A35E6A" w:rsidRDefault="00E50B9C" w:rsidP="00A35E6A">
      <w:pPr>
        <w:pStyle w:val="ListParagraph"/>
        <w:spacing w:after="0" w:line="240" w:lineRule="auto"/>
        <w:ind w:left="0" w:firstLine="567"/>
        <w:jc w:val="both"/>
        <w:rPr>
          <w:rFonts w:ascii="Times New Roman" w:hAnsi="Times New Roman" w:cs="Times New Roman"/>
          <w:sz w:val="24"/>
          <w:szCs w:val="24"/>
        </w:rPr>
      </w:pPr>
      <w:r w:rsidRPr="00A35E6A">
        <w:rPr>
          <w:rFonts w:ascii="Times New Roman" w:hAnsi="Times New Roman" w:cs="Times New Roman"/>
          <w:sz w:val="24"/>
          <w:szCs w:val="24"/>
        </w:rPr>
        <w:t xml:space="preserve">Berdasarkan statistik deskriptif sesuai tabel diatas maka diperoleh nilai minimum dari free cash flow sebesar -0.145 sedangkan nilai maksimum sebesar 0.81. Nilai rata-rata dari free cash flow sebesar -0.01392 lebih kecil dari nilai standar deviasi yaitu 0.057215 </w:t>
      </w:r>
      <w:r w:rsidRPr="00A35E6A">
        <w:rPr>
          <w:rFonts w:ascii="Times New Roman" w:hAnsi="Times New Roman" w:cs="Times New Roman"/>
          <w:sz w:val="24"/>
          <w:szCs w:val="24"/>
        </w:rPr>
        <w:t xml:space="preserve">sehingga dapat dikatakan variasi data bias atau bersifat homogen. </w:t>
      </w:r>
    </w:p>
    <w:p w14:paraId="5994A6A5" w14:textId="77777777" w:rsidR="00E50B9C" w:rsidRPr="00A35E6A" w:rsidRDefault="00E50B9C" w:rsidP="00A35E6A">
      <w:pPr>
        <w:pStyle w:val="ListParagraph"/>
        <w:numPr>
          <w:ilvl w:val="0"/>
          <w:numId w:val="1"/>
        </w:numPr>
        <w:spacing w:after="0" w:line="240" w:lineRule="auto"/>
        <w:ind w:left="284" w:hanging="284"/>
        <w:jc w:val="both"/>
        <w:rPr>
          <w:rFonts w:ascii="Times New Roman" w:hAnsi="Times New Roman" w:cs="Times New Roman"/>
          <w:sz w:val="24"/>
          <w:szCs w:val="24"/>
        </w:rPr>
      </w:pPr>
      <w:r w:rsidRPr="00A35E6A">
        <w:rPr>
          <w:rFonts w:ascii="Times New Roman" w:hAnsi="Times New Roman" w:cs="Times New Roman"/>
          <w:sz w:val="24"/>
          <w:szCs w:val="24"/>
        </w:rPr>
        <w:t xml:space="preserve">Ukuran Perusahaan (X3) </w:t>
      </w:r>
    </w:p>
    <w:p w14:paraId="36C9F244" w14:textId="77777777" w:rsidR="00E50B9C" w:rsidRPr="00A35E6A" w:rsidRDefault="00E50B9C" w:rsidP="00A35E6A">
      <w:pPr>
        <w:pStyle w:val="ListParagraph"/>
        <w:spacing w:after="0" w:line="240" w:lineRule="auto"/>
        <w:ind w:left="0" w:firstLine="567"/>
        <w:jc w:val="both"/>
        <w:rPr>
          <w:rFonts w:ascii="Times New Roman" w:hAnsi="Times New Roman" w:cs="Times New Roman"/>
          <w:sz w:val="24"/>
          <w:szCs w:val="24"/>
        </w:rPr>
      </w:pPr>
      <w:r w:rsidRPr="00A35E6A">
        <w:rPr>
          <w:rFonts w:ascii="Times New Roman" w:hAnsi="Times New Roman" w:cs="Times New Roman"/>
          <w:sz w:val="24"/>
          <w:szCs w:val="24"/>
        </w:rPr>
        <w:t xml:space="preserve">Berdasarkan statistik deskriptif sesuai tabel diatas maka diperoleh nilai minimum dari ukuran perusahaan sebesar 15.76 sedangkan nilai maksimum sebesar 21.27. Nilai rata-rata dari ukuran perusahaan sebesar 19.4974 lebih besar dari nilai standar deviasi yaitu 1.49340 sehingga dapat dikatakan variasi data bersifat heterogen. </w:t>
      </w:r>
    </w:p>
    <w:p w14:paraId="7C5FEADF" w14:textId="77777777" w:rsidR="00E50B9C" w:rsidRPr="00A35E6A" w:rsidRDefault="00E50B9C" w:rsidP="00A35E6A">
      <w:pPr>
        <w:pStyle w:val="ListParagraph"/>
        <w:numPr>
          <w:ilvl w:val="0"/>
          <w:numId w:val="1"/>
        </w:numPr>
        <w:spacing w:after="0" w:line="240" w:lineRule="auto"/>
        <w:ind w:left="284" w:hanging="284"/>
        <w:jc w:val="both"/>
        <w:rPr>
          <w:rFonts w:ascii="Times New Roman" w:hAnsi="Times New Roman" w:cs="Times New Roman"/>
          <w:sz w:val="24"/>
          <w:szCs w:val="24"/>
        </w:rPr>
      </w:pPr>
      <w:r w:rsidRPr="00A35E6A">
        <w:rPr>
          <w:rFonts w:ascii="Times New Roman" w:hAnsi="Times New Roman" w:cs="Times New Roman"/>
          <w:sz w:val="24"/>
          <w:szCs w:val="24"/>
        </w:rPr>
        <w:t xml:space="preserve">Kebijakan Dividen (X4) </w:t>
      </w:r>
    </w:p>
    <w:p w14:paraId="06C27ADB" w14:textId="77777777" w:rsidR="00E50B9C" w:rsidRPr="00A35E6A" w:rsidRDefault="00E50B9C" w:rsidP="00A35E6A">
      <w:pPr>
        <w:pStyle w:val="ListParagraph"/>
        <w:spacing w:after="0" w:line="240" w:lineRule="auto"/>
        <w:ind w:left="0" w:firstLine="567"/>
        <w:jc w:val="both"/>
        <w:rPr>
          <w:rFonts w:ascii="Times New Roman" w:hAnsi="Times New Roman" w:cs="Times New Roman"/>
          <w:sz w:val="24"/>
          <w:szCs w:val="24"/>
        </w:rPr>
      </w:pPr>
      <w:r w:rsidRPr="00A35E6A">
        <w:rPr>
          <w:rFonts w:ascii="Times New Roman" w:hAnsi="Times New Roman" w:cs="Times New Roman"/>
          <w:sz w:val="24"/>
          <w:szCs w:val="24"/>
        </w:rPr>
        <w:t xml:space="preserve">Berdasarkan statistik deskriptif sesuai tabel diatas maka diperoleh nilai minimum dari kebijakan dividen sebesar 0.92 sedangkan nilai maksimum sebesar 211.48. Nilai rata-rata dari kebijakan dividen sebesar 32.9246 lebih kecil dari nilai standar deviasi yaitu 35.54012 sehingga dapat dikatakan variasi data bias atau bersifat homogen. </w:t>
      </w:r>
    </w:p>
    <w:p w14:paraId="6DEFD130" w14:textId="77777777" w:rsidR="00E50B9C" w:rsidRPr="00A35E6A" w:rsidRDefault="00E50B9C" w:rsidP="00A35E6A">
      <w:pPr>
        <w:pStyle w:val="ListParagraph"/>
        <w:numPr>
          <w:ilvl w:val="0"/>
          <w:numId w:val="2"/>
        </w:numPr>
        <w:spacing w:after="0" w:line="240" w:lineRule="auto"/>
        <w:ind w:left="284" w:hanging="284"/>
        <w:jc w:val="both"/>
        <w:rPr>
          <w:rFonts w:ascii="Times New Roman" w:hAnsi="Times New Roman" w:cs="Times New Roman"/>
          <w:sz w:val="24"/>
          <w:szCs w:val="24"/>
        </w:rPr>
      </w:pPr>
      <w:r w:rsidRPr="00A35E6A">
        <w:rPr>
          <w:rFonts w:ascii="Times New Roman" w:hAnsi="Times New Roman" w:cs="Times New Roman"/>
          <w:sz w:val="24"/>
          <w:szCs w:val="24"/>
        </w:rPr>
        <w:t xml:space="preserve">Nilai Perusahaan (Y) </w:t>
      </w:r>
    </w:p>
    <w:p w14:paraId="24391008" w14:textId="77777777" w:rsidR="00E50B9C" w:rsidRPr="00A35E6A" w:rsidRDefault="00E50B9C" w:rsidP="00A35E6A">
      <w:pPr>
        <w:pStyle w:val="ListParagraph"/>
        <w:spacing w:after="0" w:line="240" w:lineRule="auto"/>
        <w:ind w:left="0" w:firstLine="567"/>
        <w:jc w:val="both"/>
        <w:rPr>
          <w:rFonts w:ascii="Times New Roman" w:hAnsi="Times New Roman" w:cs="Times New Roman"/>
          <w:sz w:val="24"/>
          <w:szCs w:val="24"/>
        </w:rPr>
      </w:pPr>
      <w:r w:rsidRPr="00A35E6A">
        <w:rPr>
          <w:rFonts w:ascii="Times New Roman" w:hAnsi="Times New Roman" w:cs="Times New Roman"/>
          <w:sz w:val="24"/>
          <w:szCs w:val="24"/>
        </w:rPr>
        <w:t xml:space="preserve">Berdasarkan statistik deskriptif sesuai tabel diatas maka diperoleh nilai minimum dari nilai perusahaan sebesar 0.09 sedangkan nilai maksimum sebesar 2.73. Nilai rata-rata dari nilai perusahaan sebesar 1.2120 lebih besar dari nilai standar deviasi yaitu 0.68948 sehingga dapat dikatakan variasi data bersifat heterogen. </w:t>
      </w:r>
    </w:p>
    <w:p w14:paraId="17633125" w14:textId="77777777" w:rsidR="007F33AA" w:rsidRPr="00A35E6A" w:rsidRDefault="007F33AA" w:rsidP="00A35E6A">
      <w:pPr>
        <w:pStyle w:val="ListParagraph"/>
        <w:spacing w:after="0" w:line="240" w:lineRule="auto"/>
        <w:ind w:left="0" w:firstLine="567"/>
        <w:jc w:val="both"/>
        <w:rPr>
          <w:rFonts w:ascii="Times New Roman" w:hAnsi="Times New Roman" w:cs="Times New Roman"/>
          <w:sz w:val="24"/>
          <w:szCs w:val="24"/>
        </w:rPr>
      </w:pPr>
    </w:p>
    <w:p w14:paraId="3C28C478" w14:textId="77777777" w:rsidR="00E50B9C" w:rsidRPr="00A35E6A" w:rsidRDefault="00E50B9C" w:rsidP="00A35E6A">
      <w:pPr>
        <w:spacing w:after="0" w:line="240" w:lineRule="auto"/>
        <w:contextualSpacing/>
        <w:rPr>
          <w:rFonts w:ascii="Times New Roman" w:hAnsi="Times New Roman" w:cs="Times New Roman"/>
          <w:b/>
          <w:sz w:val="24"/>
          <w:szCs w:val="24"/>
        </w:rPr>
      </w:pPr>
      <w:bookmarkStart w:id="0" w:name="_Toc131311010"/>
      <w:r w:rsidRPr="00A35E6A">
        <w:rPr>
          <w:rFonts w:ascii="Times New Roman" w:hAnsi="Times New Roman" w:cs="Times New Roman"/>
          <w:b/>
          <w:sz w:val="24"/>
          <w:szCs w:val="24"/>
        </w:rPr>
        <w:t>Uji Normalitas</w:t>
      </w:r>
      <w:bookmarkEnd w:id="0"/>
    </w:p>
    <w:p w14:paraId="030606F7" w14:textId="77777777" w:rsidR="00E50B9C" w:rsidRPr="00A35E6A" w:rsidRDefault="00E50B9C" w:rsidP="00A35E6A">
      <w:pPr>
        <w:spacing w:after="0" w:line="240" w:lineRule="auto"/>
        <w:ind w:firstLine="567"/>
        <w:contextualSpacing/>
        <w:jc w:val="both"/>
        <w:rPr>
          <w:rFonts w:ascii="Times New Roman" w:hAnsi="Times New Roman" w:cs="Times New Roman"/>
          <w:sz w:val="24"/>
          <w:szCs w:val="24"/>
          <w:lang w:val="da-DK"/>
        </w:rPr>
      </w:pPr>
      <w:r w:rsidRPr="00A35E6A">
        <w:rPr>
          <w:rFonts w:ascii="Times New Roman" w:hAnsi="Times New Roman" w:cs="Times New Roman"/>
          <w:sz w:val="24"/>
          <w:szCs w:val="24"/>
        </w:rPr>
        <w:t xml:space="preserve">Uji normalitas digunakan untuk mengetahui apakah data tersebut normal atau tidak dan merupakan syarat uji statistik. Uji normalitas bertujuan untuk menguji apakah variabel terikat dan variabel bebas dalam model regresi keduanya berdistribusi normal atau tidak. </w:t>
      </w:r>
      <w:r w:rsidRPr="00A35E6A">
        <w:rPr>
          <w:rFonts w:ascii="Times New Roman" w:hAnsi="Times New Roman" w:cs="Times New Roman"/>
          <w:sz w:val="24"/>
          <w:szCs w:val="24"/>
          <w:lang w:val="da-DK"/>
        </w:rPr>
        <w:t xml:space="preserve">Berikut hasil uji normalitas dengan menggunakan uji Kolmogorov-Smirnov. </w:t>
      </w:r>
    </w:p>
    <w:p w14:paraId="7C246070" w14:textId="5D98ED90" w:rsidR="00E50B9C" w:rsidRPr="00A35E6A" w:rsidRDefault="00E50B9C" w:rsidP="00A35E6A">
      <w:pPr>
        <w:spacing w:after="0" w:line="240" w:lineRule="auto"/>
        <w:contextualSpacing/>
        <w:jc w:val="center"/>
        <w:rPr>
          <w:rFonts w:ascii="Times New Roman" w:hAnsi="Times New Roman" w:cs="Times New Roman"/>
          <w:b/>
          <w:sz w:val="24"/>
          <w:szCs w:val="24"/>
          <w:lang w:val="da-DK"/>
        </w:rPr>
      </w:pPr>
      <w:r w:rsidRPr="00A35E6A">
        <w:rPr>
          <w:rFonts w:ascii="Times New Roman" w:hAnsi="Times New Roman" w:cs="Times New Roman"/>
          <w:b/>
          <w:sz w:val="24"/>
          <w:szCs w:val="24"/>
          <w:lang w:val="da-DK"/>
        </w:rPr>
        <w:t xml:space="preserve">Tabel </w:t>
      </w:r>
      <w:r w:rsidR="007F33AA" w:rsidRPr="00A35E6A">
        <w:rPr>
          <w:rFonts w:ascii="Times New Roman" w:hAnsi="Times New Roman" w:cs="Times New Roman"/>
          <w:b/>
          <w:sz w:val="24"/>
          <w:szCs w:val="24"/>
          <w:lang w:val="da-DK"/>
        </w:rPr>
        <w:t xml:space="preserve">3. </w:t>
      </w:r>
      <w:r w:rsidRPr="00A35E6A">
        <w:rPr>
          <w:rFonts w:ascii="Times New Roman" w:hAnsi="Times New Roman" w:cs="Times New Roman"/>
          <w:b/>
          <w:sz w:val="24"/>
          <w:szCs w:val="24"/>
        </w:rPr>
        <w:t>Hasil Uji Normalitas</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67"/>
        <w:gridCol w:w="1560"/>
        <w:gridCol w:w="1560"/>
      </w:tblGrid>
      <w:tr w:rsidR="00E50B9C" w:rsidRPr="00A35E6A" w14:paraId="540BF82E" w14:textId="77777777" w:rsidTr="00464B8A">
        <w:trPr>
          <w:jc w:val="center"/>
        </w:trPr>
        <w:tc>
          <w:tcPr>
            <w:tcW w:w="567" w:type="dxa"/>
          </w:tcPr>
          <w:p w14:paraId="1A94914A" w14:textId="77777777" w:rsidR="00E50B9C" w:rsidRPr="00A35E6A" w:rsidRDefault="00E50B9C" w:rsidP="00A35E6A">
            <w:pPr>
              <w:contextualSpacing/>
              <w:jc w:val="center"/>
              <w:rPr>
                <w:rFonts w:ascii="Times New Roman" w:hAnsi="Times New Roman" w:cs="Times New Roman"/>
                <w:b/>
                <w:sz w:val="18"/>
                <w:szCs w:val="18"/>
              </w:rPr>
            </w:pPr>
            <w:r w:rsidRPr="00A35E6A">
              <w:rPr>
                <w:rFonts w:ascii="Times New Roman" w:hAnsi="Times New Roman" w:cs="Times New Roman"/>
                <w:b/>
                <w:sz w:val="18"/>
                <w:szCs w:val="18"/>
              </w:rPr>
              <w:t>N</w:t>
            </w:r>
          </w:p>
        </w:tc>
        <w:tc>
          <w:tcPr>
            <w:tcW w:w="1560" w:type="dxa"/>
          </w:tcPr>
          <w:p w14:paraId="50968D3D" w14:textId="77777777" w:rsidR="00E50B9C" w:rsidRPr="00A35E6A" w:rsidRDefault="00E50B9C" w:rsidP="00A35E6A">
            <w:pPr>
              <w:contextualSpacing/>
              <w:jc w:val="center"/>
              <w:rPr>
                <w:rFonts w:ascii="Times New Roman" w:hAnsi="Times New Roman" w:cs="Times New Roman"/>
                <w:b/>
                <w:sz w:val="18"/>
                <w:szCs w:val="18"/>
              </w:rPr>
            </w:pPr>
            <w:r w:rsidRPr="00A35E6A">
              <w:rPr>
                <w:rFonts w:ascii="Times New Roman" w:hAnsi="Times New Roman" w:cs="Times New Roman"/>
                <w:b/>
                <w:sz w:val="18"/>
                <w:szCs w:val="18"/>
              </w:rPr>
              <w:t>Asymp. Sig. (2-tailed)</w:t>
            </w:r>
          </w:p>
        </w:tc>
        <w:tc>
          <w:tcPr>
            <w:tcW w:w="1560" w:type="dxa"/>
          </w:tcPr>
          <w:p w14:paraId="3AB53055" w14:textId="77777777" w:rsidR="00E50B9C" w:rsidRPr="00A35E6A" w:rsidRDefault="00E50B9C" w:rsidP="00A35E6A">
            <w:pPr>
              <w:contextualSpacing/>
              <w:jc w:val="center"/>
              <w:rPr>
                <w:rFonts w:ascii="Times New Roman" w:hAnsi="Times New Roman" w:cs="Times New Roman"/>
                <w:b/>
                <w:sz w:val="18"/>
                <w:szCs w:val="18"/>
              </w:rPr>
            </w:pPr>
            <w:r w:rsidRPr="00A35E6A">
              <w:rPr>
                <w:rFonts w:ascii="Times New Roman" w:hAnsi="Times New Roman" w:cs="Times New Roman"/>
                <w:b/>
                <w:sz w:val="18"/>
                <w:szCs w:val="18"/>
              </w:rPr>
              <w:t>Keterangan</w:t>
            </w:r>
          </w:p>
        </w:tc>
      </w:tr>
      <w:tr w:rsidR="00E50B9C" w:rsidRPr="00A35E6A" w14:paraId="01F69D56" w14:textId="77777777" w:rsidTr="00464B8A">
        <w:trPr>
          <w:jc w:val="center"/>
        </w:trPr>
        <w:tc>
          <w:tcPr>
            <w:tcW w:w="567" w:type="dxa"/>
          </w:tcPr>
          <w:p w14:paraId="6A3CEB9A" w14:textId="77777777" w:rsidR="00E50B9C" w:rsidRPr="00A35E6A" w:rsidRDefault="00E50B9C" w:rsidP="00A35E6A">
            <w:pPr>
              <w:contextualSpacing/>
              <w:jc w:val="center"/>
              <w:rPr>
                <w:rFonts w:ascii="Times New Roman" w:hAnsi="Times New Roman" w:cs="Times New Roman"/>
                <w:sz w:val="18"/>
                <w:szCs w:val="18"/>
              </w:rPr>
            </w:pPr>
            <w:r w:rsidRPr="00A35E6A">
              <w:rPr>
                <w:rFonts w:ascii="Times New Roman" w:hAnsi="Times New Roman" w:cs="Times New Roman"/>
                <w:sz w:val="18"/>
                <w:szCs w:val="18"/>
              </w:rPr>
              <w:t>50</w:t>
            </w:r>
          </w:p>
        </w:tc>
        <w:tc>
          <w:tcPr>
            <w:tcW w:w="1560" w:type="dxa"/>
          </w:tcPr>
          <w:p w14:paraId="3E276C8E" w14:textId="77777777" w:rsidR="00E50B9C" w:rsidRPr="00A35E6A" w:rsidRDefault="00E50B9C" w:rsidP="00A35E6A">
            <w:pPr>
              <w:contextualSpacing/>
              <w:jc w:val="center"/>
              <w:rPr>
                <w:rFonts w:ascii="Times New Roman" w:hAnsi="Times New Roman" w:cs="Times New Roman"/>
                <w:sz w:val="18"/>
                <w:szCs w:val="18"/>
              </w:rPr>
            </w:pPr>
            <w:r w:rsidRPr="00A35E6A">
              <w:rPr>
                <w:rFonts w:ascii="Times New Roman" w:hAnsi="Times New Roman" w:cs="Times New Roman"/>
                <w:sz w:val="18"/>
                <w:szCs w:val="18"/>
              </w:rPr>
              <w:t>.200</w:t>
            </w:r>
          </w:p>
        </w:tc>
        <w:tc>
          <w:tcPr>
            <w:tcW w:w="1560" w:type="dxa"/>
          </w:tcPr>
          <w:p w14:paraId="097C55DC" w14:textId="77777777" w:rsidR="00E50B9C" w:rsidRPr="00A35E6A" w:rsidRDefault="00E50B9C" w:rsidP="00A35E6A">
            <w:pPr>
              <w:contextualSpacing/>
              <w:jc w:val="center"/>
              <w:rPr>
                <w:rFonts w:ascii="Times New Roman" w:hAnsi="Times New Roman" w:cs="Times New Roman"/>
                <w:sz w:val="18"/>
                <w:szCs w:val="18"/>
              </w:rPr>
            </w:pPr>
            <w:r w:rsidRPr="00A35E6A">
              <w:rPr>
                <w:rFonts w:ascii="Times New Roman" w:hAnsi="Times New Roman" w:cs="Times New Roman"/>
                <w:sz w:val="18"/>
                <w:szCs w:val="18"/>
              </w:rPr>
              <w:t>Normal</w:t>
            </w:r>
          </w:p>
        </w:tc>
      </w:tr>
    </w:tbl>
    <w:p w14:paraId="407F9AA4" w14:textId="77777777" w:rsidR="00464B8A" w:rsidRPr="00A35E6A" w:rsidRDefault="00E50B9C" w:rsidP="00A35E6A">
      <w:pPr>
        <w:spacing w:after="0" w:line="240" w:lineRule="auto"/>
        <w:contextualSpacing/>
        <w:rPr>
          <w:rFonts w:ascii="Times New Roman" w:hAnsi="Times New Roman" w:cs="Times New Roman"/>
          <w:i/>
          <w:sz w:val="24"/>
          <w:szCs w:val="24"/>
        </w:rPr>
      </w:pPr>
      <w:r w:rsidRPr="00A35E6A">
        <w:rPr>
          <w:rFonts w:ascii="Times New Roman" w:hAnsi="Times New Roman" w:cs="Times New Roman"/>
          <w:iCs/>
          <w:sz w:val="24"/>
          <w:szCs w:val="24"/>
        </w:rPr>
        <w:t>Sumber : Data diolah (2023</w:t>
      </w:r>
      <w:r w:rsidRPr="00A35E6A">
        <w:rPr>
          <w:rFonts w:ascii="Times New Roman" w:hAnsi="Times New Roman" w:cs="Times New Roman"/>
          <w:i/>
          <w:sz w:val="24"/>
          <w:szCs w:val="24"/>
        </w:rPr>
        <w:t>)</w:t>
      </w:r>
    </w:p>
    <w:p w14:paraId="7E539240" w14:textId="6DDD388E" w:rsidR="00E50B9C" w:rsidRPr="00A35E6A" w:rsidRDefault="00E50B9C" w:rsidP="00A35E6A">
      <w:pPr>
        <w:spacing w:after="0" w:line="240" w:lineRule="auto"/>
        <w:ind w:firstLine="567"/>
        <w:contextualSpacing/>
        <w:jc w:val="both"/>
        <w:rPr>
          <w:rFonts w:ascii="Times New Roman" w:hAnsi="Times New Roman" w:cs="Times New Roman"/>
          <w:sz w:val="24"/>
          <w:szCs w:val="24"/>
        </w:rPr>
      </w:pPr>
      <w:r w:rsidRPr="00A35E6A">
        <w:rPr>
          <w:rFonts w:ascii="Times New Roman" w:hAnsi="Times New Roman" w:cs="Times New Roman"/>
          <w:sz w:val="24"/>
          <w:szCs w:val="24"/>
        </w:rPr>
        <w:lastRenderedPageBreak/>
        <w:t xml:space="preserve">Tabel </w:t>
      </w:r>
      <w:r w:rsidR="00464B8A" w:rsidRPr="00A35E6A">
        <w:rPr>
          <w:rFonts w:ascii="Times New Roman" w:hAnsi="Times New Roman" w:cs="Times New Roman"/>
          <w:sz w:val="24"/>
          <w:szCs w:val="24"/>
        </w:rPr>
        <w:t xml:space="preserve">3 </w:t>
      </w:r>
      <w:r w:rsidRPr="00A35E6A">
        <w:rPr>
          <w:rFonts w:ascii="Times New Roman" w:hAnsi="Times New Roman" w:cs="Times New Roman"/>
          <w:sz w:val="24"/>
          <w:szCs w:val="24"/>
        </w:rPr>
        <w:t>menunjukkan jika nilai signifikansinya sebesar 0,200 atau melebihi 0,05 sehingga data dalam penelitian ini bisa dikatakan normal. Dengan demikian data tersebut berdistribusi normal.</w:t>
      </w:r>
    </w:p>
    <w:p w14:paraId="75AF735B" w14:textId="77777777" w:rsidR="003D3CD1" w:rsidRPr="00A35E6A" w:rsidRDefault="003D3CD1" w:rsidP="00A35E6A">
      <w:pPr>
        <w:spacing w:after="0" w:line="240" w:lineRule="auto"/>
        <w:ind w:firstLine="567"/>
        <w:contextualSpacing/>
        <w:jc w:val="both"/>
        <w:rPr>
          <w:rFonts w:ascii="Times New Roman" w:hAnsi="Times New Roman" w:cs="Times New Roman"/>
          <w:i/>
          <w:sz w:val="24"/>
          <w:szCs w:val="24"/>
        </w:rPr>
      </w:pPr>
    </w:p>
    <w:p w14:paraId="671E8E6B" w14:textId="77777777" w:rsidR="00E50B9C" w:rsidRPr="00A35E6A" w:rsidRDefault="00E50B9C" w:rsidP="00A35E6A">
      <w:pPr>
        <w:spacing w:after="0" w:line="240" w:lineRule="auto"/>
        <w:contextualSpacing/>
        <w:rPr>
          <w:rFonts w:ascii="Times New Roman" w:hAnsi="Times New Roman" w:cs="Times New Roman"/>
          <w:b/>
          <w:sz w:val="24"/>
          <w:szCs w:val="24"/>
        </w:rPr>
      </w:pPr>
      <w:bookmarkStart w:id="1" w:name="_Toc131311011"/>
      <w:r w:rsidRPr="00A35E6A">
        <w:rPr>
          <w:rFonts w:ascii="Times New Roman" w:hAnsi="Times New Roman" w:cs="Times New Roman"/>
          <w:b/>
          <w:sz w:val="24"/>
          <w:szCs w:val="24"/>
        </w:rPr>
        <w:t>Uji Asumsi Klasik</w:t>
      </w:r>
      <w:bookmarkEnd w:id="1"/>
    </w:p>
    <w:p w14:paraId="1A4A91BD" w14:textId="77777777" w:rsidR="00E50B9C" w:rsidRPr="00A35E6A" w:rsidRDefault="00E50B9C" w:rsidP="00A35E6A">
      <w:pPr>
        <w:spacing w:after="0" w:line="240" w:lineRule="auto"/>
        <w:contextualSpacing/>
        <w:rPr>
          <w:rFonts w:ascii="Times New Roman" w:hAnsi="Times New Roman" w:cs="Times New Roman"/>
          <w:b/>
          <w:sz w:val="24"/>
          <w:szCs w:val="24"/>
        </w:rPr>
      </w:pPr>
      <w:bookmarkStart w:id="2" w:name="_Toc131311012"/>
      <w:r w:rsidRPr="00A35E6A">
        <w:rPr>
          <w:rFonts w:ascii="Times New Roman" w:hAnsi="Times New Roman" w:cs="Times New Roman"/>
          <w:b/>
          <w:sz w:val="24"/>
          <w:szCs w:val="24"/>
        </w:rPr>
        <w:t>Uji Multikoliniearitas</w:t>
      </w:r>
      <w:bookmarkEnd w:id="2"/>
    </w:p>
    <w:p w14:paraId="39C5C498" w14:textId="77777777" w:rsidR="00E50B9C" w:rsidRPr="00A35E6A" w:rsidRDefault="00E50B9C" w:rsidP="00A35E6A">
      <w:pPr>
        <w:spacing w:after="0" w:line="240" w:lineRule="auto"/>
        <w:ind w:firstLine="567"/>
        <w:contextualSpacing/>
        <w:jc w:val="both"/>
        <w:rPr>
          <w:rFonts w:ascii="Times New Roman" w:hAnsi="Times New Roman" w:cs="Times New Roman"/>
          <w:sz w:val="24"/>
          <w:szCs w:val="24"/>
          <w:lang w:val="it-IT"/>
        </w:rPr>
      </w:pPr>
      <w:r w:rsidRPr="00A35E6A">
        <w:rPr>
          <w:rFonts w:ascii="Times New Roman" w:hAnsi="Times New Roman" w:cs="Times New Roman"/>
          <w:sz w:val="24"/>
          <w:szCs w:val="24"/>
        </w:rPr>
        <w:t xml:space="preserve">Uji multikolinearitas bertujuan untuk menguji korelasi antar variabel bebas. Jika ada korelasi maka dinamakan multikol, yaitu adanya masalah masalah multikolinearitas. Adanya multikolinearitas dapat dilihat dari nilai </w:t>
      </w:r>
      <w:r w:rsidRPr="00A35E6A">
        <w:rPr>
          <w:rFonts w:ascii="Times New Roman" w:hAnsi="Times New Roman" w:cs="Times New Roman"/>
          <w:i/>
          <w:sz w:val="24"/>
          <w:szCs w:val="24"/>
        </w:rPr>
        <w:t>variance inflation factor</w:t>
      </w:r>
      <w:r w:rsidRPr="00A35E6A">
        <w:rPr>
          <w:rFonts w:ascii="Times New Roman" w:hAnsi="Times New Roman" w:cs="Times New Roman"/>
          <w:sz w:val="24"/>
          <w:szCs w:val="24"/>
        </w:rPr>
        <w:t xml:space="preserve"> (VIF) atau nilai tolerance, kedua ukuran ini menunjukkan masing-masing variabel independen mana yang dijelaskan oleh variabel independen lainnya. </w:t>
      </w:r>
      <w:r w:rsidRPr="00A35E6A">
        <w:rPr>
          <w:rFonts w:ascii="Times New Roman" w:hAnsi="Times New Roman" w:cs="Times New Roman"/>
          <w:sz w:val="24"/>
          <w:szCs w:val="24"/>
          <w:lang w:val="it-IT"/>
        </w:rPr>
        <w:t>Tabel berikut menunjukkan hasil multikolinieritas pada penelitian ini:  </w:t>
      </w:r>
    </w:p>
    <w:p w14:paraId="5B826AE1" w14:textId="5CC1C078" w:rsidR="00E50B9C" w:rsidRPr="00A35E6A" w:rsidRDefault="00E50B9C" w:rsidP="00A35E6A">
      <w:pPr>
        <w:spacing w:after="0" w:line="240" w:lineRule="auto"/>
        <w:contextualSpacing/>
        <w:jc w:val="center"/>
        <w:rPr>
          <w:rFonts w:ascii="Times New Roman" w:hAnsi="Times New Roman" w:cs="Times New Roman"/>
          <w:b/>
          <w:sz w:val="24"/>
          <w:szCs w:val="24"/>
          <w:lang w:val="it-IT"/>
        </w:rPr>
      </w:pPr>
      <w:r w:rsidRPr="00A35E6A">
        <w:rPr>
          <w:rFonts w:ascii="Times New Roman" w:hAnsi="Times New Roman" w:cs="Times New Roman"/>
          <w:b/>
          <w:sz w:val="24"/>
          <w:szCs w:val="24"/>
          <w:lang w:val="it-IT"/>
        </w:rPr>
        <w:t>Table 4</w:t>
      </w:r>
      <w:r w:rsidR="007D7EF1" w:rsidRPr="00A35E6A">
        <w:rPr>
          <w:rFonts w:ascii="Times New Roman" w:hAnsi="Times New Roman" w:cs="Times New Roman"/>
          <w:b/>
          <w:sz w:val="24"/>
          <w:szCs w:val="24"/>
          <w:lang w:val="it-IT"/>
        </w:rPr>
        <w:t xml:space="preserve">. </w:t>
      </w:r>
      <w:r w:rsidRPr="00A35E6A">
        <w:rPr>
          <w:rFonts w:ascii="Times New Roman" w:hAnsi="Times New Roman" w:cs="Times New Roman"/>
          <w:b/>
          <w:sz w:val="24"/>
          <w:szCs w:val="24"/>
          <w:lang w:val="it-IT"/>
        </w:rPr>
        <w:t>Uji Multikolinieritas</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417"/>
        <w:gridCol w:w="991"/>
        <w:gridCol w:w="768"/>
        <w:gridCol w:w="534"/>
        <w:gridCol w:w="1188"/>
      </w:tblGrid>
      <w:tr w:rsidR="00E50B9C" w:rsidRPr="00A35E6A" w14:paraId="540AA238" w14:textId="77777777" w:rsidTr="007D7EF1">
        <w:trPr>
          <w:jc w:val="center"/>
        </w:trPr>
        <w:tc>
          <w:tcPr>
            <w:tcW w:w="645" w:type="dxa"/>
          </w:tcPr>
          <w:p w14:paraId="354B12AE" w14:textId="77777777" w:rsidR="00E50B9C" w:rsidRPr="00A35E6A" w:rsidRDefault="00E50B9C" w:rsidP="00A35E6A">
            <w:pPr>
              <w:contextualSpacing/>
              <w:jc w:val="center"/>
              <w:rPr>
                <w:rFonts w:ascii="Times New Roman" w:hAnsi="Times New Roman" w:cs="Times New Roman"/>
                <w:b/>
                <w:sz w:val="12"/>
                <w:szCs w:val="12"/>
              </w:rPr>
            </w:pPr>
            <w:r w:rsidRPr="00A35E6A">
              <w:rPr>
                <w:rFonts w:ascii="Times New Roman" w:hAnsi="Times New Roman" w:cs="Times New Roman"/>
                <w:b/>
                <w:sz w:val="12"/>
                <w:szCs w:val="12"/>
              </w:rPr>
              <w:t>No.</w:t>
            </w:r>
          </w:p>
        </w:tc>
        <w:tc>
          <w:tcPr>
            <w:tcW w:w="2469" w:type="dxa"/>
          </w:tcPr>
          <w:p w14:paraId="1C1867FE" w14:textId="77777777" w:rsidR="00E50B9C" w:rsidRPr="00A35E6A" w:rsidRDefault="00E50B9C" w:rsidP="00A35E6A">
            <w:pPr>
              <w:contextualSpacing/>
              <w:jc w:val="center"/>
              <w:rPr>
                <w:rFonts w:ascii="Times New Roman" w:hAnsi="Times New Roman" w:cs="Times New Roman"/>
                <w:b/>
                <w:sz w:val="12"/>
                <w:szCs w:val="12"/>
              </w:rPr>
            </w:pPr>
            <w:r w:rsidRPr="00A35E6A">
              <w:rPr>
                <w:rFonts w:ascii="Times New Roman" w:hAnsi="Times New Roman" w:cs="Times New Roman"/>
                <w:b/>
                <w:sz w:val="12"/>
                <w:szCs w:val="12"/>
              </w:rPr>
              <w:t>Variabel Independen</w:t>
            </w:r>
          </w:p>
        </w:tc>
        <w:tc>
          <w:tcPr>
            <w:tcW w:w="1134" w:type="dxa"/>
          </w:tcPr>
          <w:p w14:paraId="6F5A3963" w14:textId="77777777" w:rsidR="00E50B9C" w:rsidRPr="00A35E6A" w:rsidRDefault="00E50B9C" w:rsidP="00A35E6A">
            <w:pPr>
              <w:contextualSpacing/>
              <w:jc w:val="center"/>
              <w:rPr>
                <w:rFonts w:ascii="Times New Roman" w:hAnsi="Times New Roman" w:cs="Times New Roman"/>
                <w:b/>
                <w:sz w:val="12"/>
                <w:szCs w:val="12"/>
              </w:rPr>
            </w:pPr>
            <w:r w:rsidRPr="00A35E6A">
              <w:rPr>
                <w:rFonts w:ascii="Times New Roman" w:hAnsi="Times New Roman" w:cs="Times New Roman"/>
                <w:b/>
                <w:sz w:val="12"/>
                <w:szCs w:val="12"/>
              </w:rPr>
              <w:t>Nilai Tolerance</w:t>
            </w:r>
          </w:p>
        </w:tc>
        <w:tc>
          <w:tcPr>
            <w:tcW w:w="993" w:type="dxa"/>
          </w:tcPr>
          <w:p w14:paraId="73587B0E" w14:textId="77777777" w:rsidR="00E50B9C" w:rsidRPr="00A35E6A" w:rsidRDefault="00E50B9C" w:rsidP="00A35E6A">
            <w:pPr>
              <w:contextualSpacing/>
              <w:jc w:val="center"/>
              <w:rPr>
                <w:rFonts w:ascii="Times New Roman" w:hAnsi="Times New Roman" w:cs="Times New Roman"/>
                <w:b/>
                <w:sz w:val="12"/>
                <w:szCs w:val="12"/>
              </w:rPr>
            </w:pPr>
            <w:r w:rsidRPr="00A35E6A">
              <w:rPr>
                <w:rFonts w:ascii="Times New Roman" w:hAnsi="Times New Roman" w:cs="Times New Roman"/>
                <w:b/>
                <w:sz w:val="12"/>
                <w:szCs w:val="12"/>
              </w:rPr>
              <w:t>Nilai VIF</w:t>
            </w:r>
          </w:p>
        </w:tc>
        <w:tc>
          <w:tcPr>
            <w:tcW w:w="2693" w:type="dxa"/>
          </w:tcPr>
          <w:p w14:paraId="2475BE1A" w14:textId="77777777" w:rsidR="00E50B9C" w:rsidRPr="00A35E6A" w:rsidRDefault="00E50B9C" w:rsidP="00A35E6A">
            <w:pPr>
              <w:contextualSpacing/>
              <w:jc w:val="center"/>
              <w:rPr>
                <w:rFonts w:ascii="Times New Roman" w:hAnsi="Times New Roman" w:cs="Times New Roman"/>
                <w:b/>
                <w:sz w:val="12"/>
                <w:szCs w:val="12"/>
              </w:rPr>
            </w:pPr>
            <w:r w:rsidRPr="00A35E6A">
              <w:rPr>
                <w:rFonts w:ascii="Times New Roman" w:hAnsi="Times New Roman" w:cs="Times New Roman"/>
                <w:b/>
                <w:sz w:val="12"/>
                <w:szCs w:val="12"/>
              </w:rPr>
              <w:t>Keterangan</w:t>
            </w:r>
          </w:p>
        </w:tc>
      </w:tr>
      <w:tr w:rsidR="00E50B9C" w:rsidRPr="00A35E6A" w14:paraId="4A295417" w14:textId="77777777" w:rsidTr="007D7EF1">
        <w:trPr>
          <w:jc w:val="center"/>
        </w:trPr>
        <w:tc>
          <w:tcPr>
            <w:tcW w:w="645" w:type="dxa"/>
          </w:tcPr>
          <w:p w14:paraId="36FE0FB7" w14:textId="77777777" w:rsidR="00E50B9C" w:rsidRPr="00A35E6A" w:rsidRDefault="00E50B9C" w:rsidP="00A35E6A">
            <w:pPr>
              <w:contextualSpacing/>
              <w:jc w:val="center"/>
              <w:rPr>
                <w:rFonts w:ascii="Times New Roman" w:hAnsi="Times New Roman" w:cs="Times New Roman"/>
                <w:sz w:val="12"/>
                <w:szCs w:val="12"/>
              </w:rPr>
            </w:pPr>
            <w:r w:rsidRPr="00A35E6A">
              <w:rPr>
                <w:rFonts w:ascii="Times New Roman" w:hAnsi="Times New Roman" w:cs="Times New Roman"/>
                <w:sz w:val="12"/>
                <w:szCs w:val="12"/>
              </w:rPr>
              <w:t>1.</w:t>
            </w:r>
          </w:p>
        </w:tc>
        <w:tc>
          <w:tcPr>
            <w:tcW w:w="2469" w:type="dxa"/>
          </w:tcPr>
          <w:p w14:paraId="4BADC35C" w14:textId="77777777" w:rsidR="00E50B9C" w:rsidRPr="00A35E6A" w:rsidRDefault="00E50B9C" w:rsidP="00A35E6A">
            <w:pPr>
              <w:contextualSpacing/>
              <w:rPr>
                <w:rFonts w:ascii="Times New Roman" w:hAnsi="Times New Roman" w:cs="Times New Roman"/>
                <w:sz w:val="12"/>
                <w:szCs w:val="12"/>
              </w:rPr>
            </w:pPr>
            <w:r w:rsidRPr="00A35E6A">
              <w:rPr>
                <w:rFonts w:ascii="Times New Roman" w:hAnsi="Times New Roman" w:cs="Times New Roman"/>
                <w:sz w:val="12"/>
                <w:szCs w:val="12"/>
              </w:rPr>
              <w:t>Profitabilitas (X1)</w:t>
            </w:r>
          </w:p>
        </w:tc>
        <w:tc>
          <w:tcPr>
            <w:tcW w:w="1134" w:type="dxa"/>
          </w:tcPr>
          <w:p w14:paraId="642C7F21" w14:textId="77777777" w:rsidR="00E50B9C" w:rsidRPr="00A35E6A" w:rsidRDefault="00E50B9C" w:rsidP="00A35E6A">
            <w:pPr>
              <w:contextualSpacing/>
              <w:jc w:val="center"/>
              <w:rPr>
                <w:rFonts w:ascii="Times New Roman" w:hAnsi="Times New Roman" w:cs="Times New Roman"/>
                <w:sz w:val="12"/>
                <w:szCs w:val="12"/>
              </w:rPr>
            </w:pPr>
            <w:r w:rsidRPr="00A35E6A">
              <w:rPr>
                <w:rFonts w:ascii="Times New Roman" w:hAnsi="Times New Roman" w:cs="Times New Roman"/>
                <w:sz w:val="12"/>
                <w:szCs w:val="12"/>
              </w:rPr>
              <w:t>.507</w:t>
            </w:r>
          </w:p>
        </w:tc>
        <w:tc>
          <w:tcPr>
            <w:tcW w:w="993" w:type="dxa"/>
          </w:tcPr>
          <w:p w14:paraId="1A16059C" w14:textId="77777777" w:rsidR="00E50B9C" w:rsidRPr="00A35E6A" w:rsidRDefault="00E50B9C" w:rsidP="00A35E6A">
            <w:pPr>
              <w:contextualSpacing/>
              <w:jc w:val="center"/>
              <w:rPr>
                <w:rFonts w:ascii="Times New Roman" w:hAnsi="Times New Roman" w:cs="Times New Roman"/>
                <w:sz w:val="12"/>
                <w:szCs w:val="12"/>
              </w:rPr>
            </w:pPr>
            <w:r w:rsidRPr="00A35E6A">
              <w:rPr>
                <w:rFonts w:ascii="Times New Roman" w:hAnsi="Times New Roman" w:cs="Times New Roman"/>
                <w:sz w:val="12"/>
                <w:szCs w:val="12"/>
              </w:rPr>
              <w:t>1.972</w:t>
            </w:r>
          </w:p>
        </w:tc>
        <w:tc>
          <w:tcPr>
            <w:tcW w:w="2693" w:type="dxa"/>
          </w:tcPr>
          <w:p w14:paraId="59E1E55F" w14:textId="77777777" w:rsidR="00E50B9C" w:rsidRPr="00A35E6A" w:rsidRDefault="00E50B9C" w:rsidP="00A35E6A">
            <w:pPr>
              <w:contextualSpacing/>
              <w:rPr>
                <w:rFonts w:ascii="Times New Roman" w:hAnsi="Times New Roman" w:cs="Times New Roman"/>
                <w:sz w:val="12"/>
                <w:szCs w:val="12"/>
              </w:rPr>
            </w:pPr>
            <w:r w:rsidRPr="00A35E6A">
              <w:rPr>
                <w:rFonts w:ascii="Times New Roman" w:hAnsi="Times New Roman" w:cs="Times New Roman"/>
                <w:sz w:val="12"/>
                <w:szCs w:val="12"/>
              </w:rPr>
              <w:t>Tidak terjadi multikolinearitas</w:t>
            </w:r>
          </w:p>
        </w:tc>
      </w:tr>
      <w:tr w:rsidR="00E50B9C" w:rsidRPr="00A35E6A" w14:paraId="795DBA4A" w14:textId="77777777" w:rsidTr="007D7EF1">
        <w:trPr>
          <w:jc w:val="center"/>
        </w:trPr>
        <w:tc>
          <w:tcPr>
            <w:tcW w:w="645" w:type="dxa"/>
          </w:tcPr>
          <w:p w14:paraId="2E8BC362" w14:textId="77777777" w:rsidR="00E50B9C" w:rsidRPr="00A35E6A" w:rsidRDefault="00E50B9C" w:rsidP="00A35E6A">
            <w:pPr>
              <w:contextualSpacing/>
              <w:jc w:val="center"/>
              <w:rPr>
                <w:rFonts w:ascii="Times New Roman" w:hAnsi="Times New Roman" w:cs="Times New Roman"/>
                <w:sz w:val="12"/>
                <w:szCs w:val="12"/>
              </w:rPr>
            </w:pPr>
            <w:r w:rsidRPr="00A35E6A">
              <w:rPr>
                <w:rFonts w:ascii="Times New Roman" w:hAnsi="Times New Roman" w:cs="Times New Roman"/>
                <w:sz w:val="12"/>
                <w:szCs w:val="12"/>
              </w:rPr>
              <w:t>2.</w:t>
            </w:r>
          </w:p>
        </w:tc>
        <w:tc>
          <w:tcPr>
            <w:tcW w:w="2469" w:type="dxa"/>
          </w:tcPr>
          <w:p w14:paraId="42D355F3" w14:textId="77777777" w:rsidR="00E50B9C" w:rsidRPr="00A35E6A" w:rsidRDefault="00E50B9C" w:rsidP="00A35E6A">
            <w:pPr>
              <w:contextualSpacing/>
              <w:rPr>
                <w:rFonts w:ascii="Times New Roman" w:hAnsi="Times New Roman" w:cs="Times New Roman"/>
                <w:sz w:val="12"/>
                <w:szCs w:val="12"/>
              </w:rPr>
            </w:pPr>
            <w:r w:rsidRPr="00A35E6A">
              <w:rPr>
                <w:rFonts w:ascii="Times New Roman" w:hAnsi="Times New Roman" w:cs="Times New Roman"/>
                <w:sz w:val="12"/>
                <w:szCs w:val="12"/>
              </w:rPr>
              <w:t>Free Cash Flow (X2)</w:t>
            </w:r>
          </w:p>
        </w:tc>
        <w:tc>
          <w:tcPr>
            <w:tcW w:w="1134" w:type="dxa"/>
          </w:tcPr>
          <w:p w14:paraId="409532D4" w14:textId="77777777" w:rsidR="00E50B9C" w:rsidRPr="00A35E6A" w:rsidRDefault="00E50B9C" w:rsidP="00A35E6A">
            <w:pPr>
              <w:contextualSpacing/>
              <w:jc w:val="center"/>
              <w:rPr>
                <w:rFonts w:ascii="Times New Roman" w:hAnsi="Times New Roman" w:cs="Times New Roman"/>
                <w:sz w:val="12"/>
                <w:szCs w:val="12"/>
              </w:rPr>
            </w:pPr>
            <w:r w:rsidRPr="00A35E6A">
              <w:rPr>
                <w:rFonts w:ascii="Times New Roman" w:hAnsi="Times New Roman" w:cs="Times New Roman"/>
                <w:sz w:val="12"/>
                <w:szCs w:val="12"/>
              </w:rPr>
              <w:t>.837</w:t>
            </w:r>
          </w:p>
        </w:tc>
        <w:tc>
          <w:tcPr>
            <w:tcW w:w="993" w:type="dxa"/>
          </w:tcPr>
          <w:p w14:paraId="36CBC9E8" w14:textId="77777777" w:rsidR="00E50B9C" w:rsidRPr="00A35E6A" w:rsidRDefault="00E50B9C" w:rsidP="00A35E6A">
            <w:pPr>
              <w:contextualSpacing/>
              <w:jc w:val="center"/>
              <w:rPr>
                <w:rFonts w:ascii="Times New Roman" w:hAnsi="Times New Roman" w:cs="Times New Roman"/>
                <w:sz w:val="12"/>
                <w:szCs w:val="12"/>
              </w:rPr>
            </w:pPr>
            <w:r w:rsidRPr="00A35E6A">
              <w:rPr>
                <w:rFonts w:ascii="Times New Roman" w:hAnsi="Times New Roman" w:cs="Times New Roman"/>
                <w:sz w:val="12"/>
                <w:szCs w:val="12"/>
              </w:rPr>
              <w:t>1.194</w:t>
            </w:r>
          </w:p>
        </w:tc>
        <w:tc>
          <w:tcPr>
            <w:tcW w:w="2693" w:type="dxa"/>
          </w:tcPr>
          <w:p w14:paraId="430D896C" w14:textId="77777777" w:rsidR="00E50B9C" w:rsidRPr="00A35E6A" w:rsidRDefault="00E50B9C" w:rsidP="00A35E6A">
            <w:pPr>
              <w:contextualSpacing/>
              <w:rPr>
                <w:rFonts w:ascii="Times New Roman" w:hAnsi="Times New Roman" w:cs="Times New Roman"/>
                <w:sz w:val="12"/>
                <w:szCs w:val="12"/>
              </w:rPr>
            </w:pPr>
            <w:r w:rsidRPr="00A35E6A">
              <w:rPr>
                <w:rFonts w:ascii="Times New Roman" w:hAnsi="Times New Roman" w:cs="Times New Roman"/>
                <w:sz w:val="12"/>
                <w:szCs w:val="12"/>
              </w:rPr>
              <w:t>Tidak terjadi multikolinearitas</w:t>
            </w:r>
          </w:p>
        </w:tc>
      </w:tr>
      <w:tr w:rsidR="00E50B9C" w:rsidRPr="00A35E6A" w14:paraId="11261E11" w14:textId="77777777" w:rsidTr="007D7EF1">
        <w:trPr>
          <w:jc w:val="center"/>
        </w:trPr>
        <w:tc>
          <w:tcPr>
            <w:tcW w:w="645" w:type="dxa"/>
          </w:tcPr>
          <w:p w14:paraId="1BC0A2B8" w14:textId="77777777" w:rsidR="00E50B9C" w:rsidRPr="00A35E6A" w:rsidRDefault="00E50B9C" w:rsidP="00A35E6A">
            <w:pPr>
              <w:contextualSpacing/>
              <w:jc w:val="center"/>
              <w:rPr>
                <w:rFonts w:ascii="Times New Roman" w:hAnsi="Times New Roman" w:cs="Times New Roman"/>
                <w:sz w:val="12"/>
                <w:szCs w:val="12"/>
              </w:rPr>
            </w:pPr>
            <w:r w:rsidRPr="00A35E6A">
              <w:rPr>
                <w:rFonts w:ascii="Times New Roman" w:hAnsi="Times New Roman" w:cs="Times New Roman"/>
                <w:sz w:val="12"/>
                <w:szCs w:val="12"/>
              </w:rPr>
              <w:t>3.</w:t>
            </w:r>
          </w:p>
        </w:tc>
        <w:tc>
          <w:tcPr>
            <w:tcW w:w="2469" w:type="dxa"/>
          </w:tcPr>
          <w:p w14:paraId="482F2DCE" w14:textId="77777777" w:rsidR="00E50B9C" w:rsidRPr="00A35E6A" w:rsidRDefault="00E50B9C" w:rsidP="00A35E6A">
            <w:pPr>
              <w:contextualSpacing/>
              <w:rPr>
                <w:rFonts w:ascii="Times New Roman" w:hAnsi="Times New Roman" w:cs="Times New Roman"/>
                <w:sz w:val="12"/>
                <w:szCs w:val="12"/>
              </w:rPr>
            </w:pPr>
            <w:r w:rsidRPr="00A35E6A">
              <w:rPr>
                <w:rFonts w:ascii="Times New Roman" w:hAnsi="Times New Roman" w:cs="Times New Roman"/>
                <w:sz w:val="12"/>
                <w:szCs w:val="12"/>
              </w:rPr>
              <w:t>Ukuran Perusahaan (X3)</w:t>
            </w:r>
          </w:p>
        </w:tc>
        <w:tc>
          <w:tcPr>
            <w:tcW w:w="1134" w:type="dxa"/>
          </w:tcPr>
          <w:p w14:paraId="54FD242E" w14:textId="77777777" w:rsidR="00E50B9C" w:rsidRPr="00A35E6A" w:rsidRDefault="00E50B9C" w:rsidP="00A35E6A">
            <w:pPr>
              <w:contextualSpacing/>
              <w:jc w:val="center"/>
              <w:rPr>
                <w:rFonts w:ascii="Times New Roman" w:hAnsi="Times New Roman" w:cs="Times New Roman"/>
                <w:sz w:val="12"/>
                <w:szCs w:val="12"/>
              </w:rPr>
            </w:pPr>
            <w:r w:rsidRPr="00A35E6A">
              <w:rPr>
                <w:rFonts w:ascii="Times New Roman" w:hAnsi="Times New Roman" w:cs="Times New Roman"/>
                <w:sz w:val="12"/>
                <w:szCs w:val="12"/>
              </w:rPr>
              <w:t>.753</w:t>
            </w:r>
          </w:p>
        </w:tc>
        <w:tc>
          <w:tcPr>
            <w:tcW w:w="993" w:type="dxa"/>
          </w:tcPr>
          <w:p w14:paraId="0E61EB94" w14:textId="77777777" w:rsidR="00E50B9C" w:rsidRPr="00A35E6A" w:rsidRDefault="00E50B9C" w:rsidP="00A35E6A">
            <w:pPr>
              <w:contextualSpacing/>
              <w:jc w:val="center"/>
              <w:rPr>
                <w:rFonts w:ascii="Times New Roman" w:hAnsi="Times New Roman" w:cs="Times New Roman"/>
                <w:sz w:val="12"/>
                <w:szCs w:val="12"/>
              </w:rPr>
            </w:pPr>
            <w:r w:rsidRPr="00A35E6A">
              <w:rPr>
                <w:rFonts w:ascii="Times New Roman" w:hAnsi="Times New Roman" w:cs="Times New Roman"/>
                <w:sz w:val="12"/>
                <w:szCs w:val="12"/>
              </w:rPr>
              <w:t>1.328</w:t>
            </w:r>
          </w:p>
        </w:tc>
        <w:tc>
          <w:tcPr>
            <w:tcW w:w="2693" w:type="dxa"/>
          </w:tcPr>
          <w:p w14:paraId="5D9751B3" w14:textId="77777777" w:rsidR="00E50B9C" w:rsidRPr="00A35E6A" w:rsidRDefault="00E50B9C" w:rsidP="00A35E6A">
            <w:pPr>
              <w:contextualSpacing/>
              <w:rPr>
                <w:rFonts w:ascii="Times New Roman" w:hAnsi="Times New Roman" w:cs="Times New Roman"/>
                <w:sz w:val="12"/>
                <w:szCs w:val="12"/>
              </w:rPr>
            </w:pPr>
            <w:r w:rsidRPr="00A35E6A">
              <w:rPr>
                <w:rFonts w:ascii="Times New Roman" w:hAnsi="Times New Roman" w:cs="Times New Roman"/>
                <w:sz w:val="12"/>
                <w:szCs w:val="12"/>
              </w:rPr>
              <w:t>Tidak terjadi multikolinearitas</w:t>
            </w:r>
          </w:p>
        </w:tc>
      </w:tr>
      <w:tr w:rsidR="00E50B9C" w:rsidRPr="00A35E6A" w14:paraId="15BC47C8" w14:textId="77777777" w:rsidTr="007D7EF1">
        <w:trPr>
          <w:jc w:val="center"/>
        </w:trPr>
        <w:tc>
          <w:tcPr>
            <w:tcW w:w="645" w:type="dxa"/>
          </w:tcPr>
          <w:p w14:paraId="7E5C2413" w14:textId="77777777" w:rsidR="00E50B9C" w:rsidRPr="00A35E6A" w:rsidRDefault="00E50B9C" w:rsidP="00A35E6A">
            <w:pPr>
              <w:contextualSpacing/>
              <w:jc w:val="center"/>
              <w:rPr>
                <w:rFonts w:ascii="Times New Roman" w:hAnsi="Times New Roman" w:cs="Times New Roman"/>
                <w:sz w:val="12"/>
                <w:szCs w:val="12"/>
              </w:rPr>
            </w:pPr>
            <w:r w:rsidRPr="00A35E6A">
              <w:rPr>
                <w:rFonts w:ascii="Times New Roman" w:hAnsi="Times New Roman" w:cs="Times New Roman"/>
                <w:sz w:val="12"/>
                <w:szCs w:val="12"/>
              </w:rPr>
              <w:t>4.</w:t>
            </w:r>
          </w:p>
        </w:tc>
        <w:tc>
          <w:tcPr>
            <w:tcW w:w="2469" w:type="dxa"/>
          </w:tcPr>
          <w:p w14:paraId="2FE0EC0F" w14:textId="77777777" w:rsidR="00E50B9C" w:rsidRPr="00A35E6A" w:rsidRDefault="00E50B9C" w:rsidP="00A35E6A">
            <w:pPr>
              <w:contextualSpacing/>
              <w:rPr>
                <w:rFonts w:ascii="Times New Roman" w:hAnsi="Times New Roman" w:cs="Times New Roman"/>
                <w:sz w:val="12"/>
                <w:szCs w:val="12"/>
              </w:rPr>
            </w:pPr>
            <w:r w:rsidRPr="00A35E6A">
              <w:rPr>
                <w:rFonts w:ascii="Times New Roman" w:hAnsi="Times New Roman" w:cs="Times New Roman"/>
                <w:sz w:val="12"/>
                <w:szCs w:val="12"/>
              </w:rPr>
              <w:t>Kebijakan Dividen (X4)</w:t>
            </w:r>
          </w:p>
        </w:tc>
        <w:tc>
          <w:tcPr>
            <w:tcW w:w="1134" w:type="dxa"/>
          </w:tcPr>
          <w:p w14:paraId="62CCB85D" w14:textId="77777777" w:rsidR="00E50B9C" w:rsidRPr="00A35E6A" w:rsidRDefault="00E50B9C" w:rsidP="00A35E6A">
            <w:pPr>
              <w:contextualSpacing/>
              <w:jc w:val="center"/>
              <w:rPr>
                <w:rFonts w:ascii="Times New Roman" w:hAnsi="Times New Roman" w:cs="Times New Roman"/>
                <w:sz w:val="12"/>
                <w:szCs w:val="12"/>
              </w:rPr>
            </w:pPr>
            <w:r w:rsidRPr="00A35E6A">
              <w:rPr>
                <w:rFonts w:ascii="Times New Roman" w:hAnsi="Times New Roman" w:cs="Times New Roman"/>
                <w:sz w:val="12"/>
                <w:szCs w:val="12"/>
              </w:rPr>
              <w:t>.574</w:t>
            </w:r>
          </w:p>
        </w:tc>
        <w:tc>
          <w:tcPr>
            <w:tcW w:w="993" w:type="dxa"/>
          </w:tcPr>
          <w:p w14:paraId="62C9BB79" w14:textId="77777777" w:rsidR="00E50B9C" w:rsidRPr="00A35E6A" w:rsidRDefault="00E50B9C" w:rsidP="00A35E6A">
            <w:pPr>
              <w:contextualSpacing/>
              <w:jc w:val="center"/>
              <w:rPr>
                <w:rFonts w:ascii="Times New Roman" w:hAnsi="Times New Roman" w:cs="Times New Roman"/>
                <w:sz w:val="12"/>
                <w:szCs w:val="12"/>
              </w:rPr>
            </w:pPr>
            <w:r w:rsidRPr="00A35E6A">
              <w:rPr>
                <w:rFonts w:ascii="Times New Roman" w:hAnsi="Times New Roman" w:cs="Times New Roman"/>
                <w:sz w:val="12"/>
                <w:szCs w:val="12"/>
              </w:rPr>
              <w:t>1.742</w:t>
            </w:r>
          </w:p>
        </w:tc>
        <w:tc>
          <w:tcPr>
            <w:tcW w:w="2693" w:type="dxa"/>
          </w:tcPr>
          <w:p w14:paraId="7029FC2D" w14:textId="77777777" w:rsidR="00E50B9C" w:rsidRPr="00A35E6A" w:rsidRDefault="00E50B9C" w:rsidP="00A35E6A">
            <w:pPr>
              <w:contextualSpacing/>
              <w:rPr>
                <w:rFonts w:ascii="Times New Roman" w:hAnsi="Times New Roman" w:cs="Times New Roman"/>
                <w:sz w:val="12"/>
                <w:szCs w:val="12"/>
              </w:rPr>
            </w:pPr>
            <w:r w:rsidRPr="00A35E6A">
              <w:rPr>
                <w:rFonts w:ascii="Times New Roman" w:hAnsi="Times New Roman" w:cs="Times New Roman"/>
                <w:sz w:val="12"/>
                <w:szCs w:val="12"/>
              </w:rPr>
              <w:t>Tidak terjadi multikolinearitas</w:t>
            </w:r>
          </w:p>
        </w:tc>
      </w:tr>
    </w:tbl>
    <w:p w14:paraId="731A79D4" w14:textId="4F850D70" w:rsidR="00E50B9C" w:rsidRPr="00A35E6A" w:rsidRDefault="00E50B9C" w:rsidP="00A35E6A">
      <w:pPr>
        <w:spacing w:after="0" w:line="240" w:lineRule="auto"/>
        <w:contextualSpacing/>
        <w:jc w:val="both"/>
        <w:rPr>
          <w:rFonts w:ascii="Times New Roman" w:hAnsi="Times New Roman" w:cs="Times New Roman"/>
          <w:iCs/>
          <w:sz w:val="24"/>
          <w:szCs w:val="24"/>
        </w:rPr>
      </w:pPr>
      <w:r w:rsidRPr="00A35E6A">
        <w:rPr>
          <w:rFonts w:ascii="Times New Roman" w:hAnsi="Times New Roman" w:cs="Times New Roman"/>
          <w:iCs/>
          <w:sz w:val="24"/>
          <w:szCs w:val="24"/>
        </w:rPr>
        <w:t>Sumber : Data diolah (2023)</w:t>
      </w:r>
    </w:p>
    <w:p w14:paraId="59C0A05E" w14:textId="646CC076" w:rsidR="00E50B9C" w:rsidRPr="00A35E6A" w:rsidRDefault="00E50B9C" w:rsidP="00A35E6A">
      <w:pPr>
        <w:spacing w:after="0" w:line="240" w:lineRule="auto"/>
        <w:ind w:firstLine="567"/>
        <w:contextualSpacing/>
        <w:jc w:val="both"/>
        <w:rPr>
          <w:rFonts w:ascii="Times New Roman" w:hAnsi="Times New Roman" w:cs="Times New Roman"/>
          <w:sz w:val="24"/>
          <w:szCs w:val="24"/>
        </w:rPr>
      </w:pPr>
      <w:r w:rsidRPr="00A35E6A">
        <w:rPr>
          <w:rFonts w:ascii="Times New Roman" w:hAnsi="Times New Roman" w:cs="Times New Roman"/>
          <w:sz w:val="24"/>
          <w:szCs w:val="24"/>
        </w:rPr>
        <w:t>Dari Tabel 4</w:t>
      </w:r>
      <w:r w:rsidR="007D7EF1" w:rsidRPr="00A35E6A">
        <w:rPr>
          <w:rFonts w:ascii="Times New Roman" w:hAnsi="Times New Roman" w:cs="Times New Roman"/>
          <w:sz w:val="24"/>
          <w:szCs w:val="24"/>
        </w:rPr>
        <w:t xml:space="preserve"> </w:t>
      </w:r>
      <w:r w:rsidRPr="00A35E6A">
        <w:rPr>
          <w:rFonts w:ascii="Times New Roman" w:hAnsi="Times New Roman" w:cs="Times New Roman"/>
          <w:sz w:val="24"/>
          <w:szCs w:val="24"/>
        </w:rPr>
        <w:t>terlihat bahwa nilai tolerance masing-masing variabel independen lebih besar dari 0,10 dan nilai VIF lebih kecil dari 10,0, sehingga dapat disimpulkan bahwa variabel profitabilitas, free cash flow, ukuran perusahaan, dan kebijakan dividen tidak menunjukkan gejala multikolinearitas. Karena tidak ada nilai VIF yang lebih besar dari 10,0 dan tidak ada nilai toleransi yang lebih kecil dari 0,10. Maka model lolos uji multikolinearitas dan dapat diuji lebih lanjut. </w:t>
      </w:r>
    </w:p>
    <w:p w14:paraId="028B264F" w14:textId="77777777" w:rsidR="00E50B9C" w:rsidRPr="00A35E6A" w:rsidRDefault="00E50B9C" w:rsidP="00A35E6A">
      <w:pPr>
        <w:spacing w:after="0" w:line="240" w:lineRule="auto"/>
        <w:ind w:firstLine="720"/>
        <w:contextualSpacing/>
        <w:jc w:val="both"/>
        <w:rPr>
          <w:rFonts w:ascii="Times New Roman" w:hAnsi="Times New Roman" w:cs="Times New Roman"/>
          <w:sz w:val="24"/>
          <w:szCs w:val="24"/>
        </w:rPr>
      </w:pPr>
    </w:p>
    <w:p w14:paraId="2F495C86" w14:textId="77777777" w:rsidR="00E50B9C" w:rsidRPr="00A35E6A" w:rsidRDefault="00E50B9C" w:rsidP="00A35E6A">
      <w:pPr>
        <w:spacing w:after="0" w:line="240" w:lineRule="auto"/>
        <w:contextualSpacing/>
        <w:jc w:val="both"/>
        <w:rPr>
          <w:rFonts w:ascii="Times New Roman" w:hAnsi="Times New Roman" w:cs="Times New Roman"/>
          <w:b/>
          <w:sz w:val="24"/>
          <w:szCs w:val="24"/>
        </w:rPr>
      </w:pPr>
      <w:bookmarkStart w:id="3" w:name="_Toc131311013"/>
      <w:r w:rsidRPr="00A35E6A">
        <w:rPr>
          <w:rFonts w:ascii="Times New Roman" w:hAnsi="Times New Roman" w:cs="Times New Roman"/>
          <w:b/>
          <w:sz w:val="24"/>
          <w:szCs w:val="24"/>
        </w:rPr>
        <w:t>Uji Heteroskedastisitas</w:t>
      </w:r>
      <w:bookmarkEnd w:id="3"/>
    </w:p>
    <w:p w14:paraId="2C6F4086" w14:textId="77777777" w:rsidR="00E50B9C" w:rsidRPr="00A35E6A" w:rsidRDefault="00E50B9C" w:rsidP="00A35E6A">
      <w:pPr>
        <w:spacing w:after="0" w:line="240" w:lineRule="auto"/>
        <w:ind w:firstLine="567"/>
        <w:contextualSpacing/>
        <w:jc w:val="both"/>
        <w:rPr>
          <w:rFonts w:ascii="Times New Roman" w:hAnsi="Times New Roman" w:cs="Times New Roman"/>
          <w:sz w:val="24"/>
          <w:szCs w:val="24"/>
        </w:rPr>
      </w:pPr>
      <w:r w:rsidRPr="00A35E6A">
        <w:rPr>
          <w:rFonts w:ascii="Times New Roman" w:hAnsi="Times New Roman" w:cs="Times New Roman"/>
          <w:sz w:val="24"/>
          <w:szCs w:val="24"/>
        </w:rPr>
        <w:t xml:space="preserve">Tujuan dari uji heteroskedastisitas ini adalah untuk menguji apakah terdapat ketidaksamaan varians pada model </w:t>
      </w:r>
      <w:r w:rsidRPr="00A35E6A">
        <w:rPr>
          <w:rFonts w:ascii="Times New Roman" w:hAnsi="Times New Roman" w:cs="Times New Roman"/>
          <w:sz w:val="24"/>
          <w:szCs w:val="24"/>
        </w:rPr>
        <w:t>regresi dari satu pengamatan residual ke pengamatan lainnya (Ghozali, 2013:139). Uji Glejser digunakan untuk menguji uji heteroskedastisitas pada penelitian ini. Jika tingkat signifikansi lebih besar dari α = 0,05 maka model regresi yang dianalisis tidak menunjukkan gejala heteroskedastisitas. Berikut hasil uji heteroskedastisitas pada penelitian ini:  </w:t>
      </w:r>
    </w:p>
    <w:p w14:paraId="1B52C08A" w14:textId="613BC5DB" w:rsidR="00E50B9C" w:rsidRPr="00A35E6A" w:rsidRDefault="00E50B9C" w:rsidP="00A35E6A">
      <w:pPr>
        <w:spacing w:after="0" w:line="240" w:lineRule="auto"/>
        <w:contextualSpacing/>
        <w:jc w:val="center"/>
        <w:rPr>
          <w:rFonts w:ascii="Times New Roman" w:hAnsi="Times New Roman" w:cs="Times New Roman"/>
          <w:b/>
          <w:sz w:val="24"/>
          <w:szCs w:val="24"/>
        </w:rPr>
      </w:pPr>
      <w:r w:rsidRPr="00A35E6A">
        <w:rPr>
          <w:rFonts w:ascii="Times New Roman" w:hAnsi="Times New Roman" w:cs="Times New Roman"/>
          <w:b/>
          <w:sz w:val="24"/>
          <w:szCs w:val="24"/>
        </w:rPr>
        <w:t xml:space="preserve">Tabel </w:t>
      </w:r>
      <w:r w:rsidR="007D7EF1" w:rsidRPr="00A35E6A">
        <w:rPr>
          <w:rFonts w:ascii="Times New Roman" w:hAnsi="Times New Roman" w:cs="Times New Roman"/>
          <w:b/>
          <w:sz w:val="24"/>
          <w:szCs w:val="24"/>
        </w:rPr>
        <w:t>5. H</w:t>
      </w:r>
      <w:r w:rsidRPr="00A35E6A">
        <w:rPr>
          <w:rFonts w:ascii="Times New Roman" w:hAnsi="Times New Roman" w:cs="Times New Roman"/>
          <w:b/>
          <w:sz w:val="24"/>
          <w:szCs w:val="24"/>
        </w:rPr>
        <w:t>asil Uji Heteroskedastisitas</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407"/>
        <w:gridCol w:w="941"/>
        <w:gridCol w:w="502"/>
        <w:gridCol w:w="784"/>
        <w:gridCol w:w="1264"/>
      </w:tblGrid>
      <w:tr w:rsidR="00E50B9C" w:rsidRPr="00A35E6A" w14:paraId="6590CD9D" w14:textId="77777777" w:rsidTr="007D7EF1">
        <w:trPr>
          <w:jc w:val="center"/>
        </w:trPr>
        <w:tc>
          <w:tcPr>
            <w:tcW w:w="570" w:type="dxa"/>
          </w:tcPr>
          <w:p w14:paraId="50B12E45" w14:textId="77777777" w:rsidR="00E50B9C" w:rsidRPr="00A35E6A" w:rsidRDefault="00E50B9C" w:rsidP="00A35E6A">
            <w:pPr>
              <w:contextualSpacing/>
              <w:jc w:val="center"/>
              <w:rPr>
                <w:rFonts w:ascii="Times New Roman" w:hAnsi="Times New Roman" w:cs="Times New Roman"/>
                <w:b/>
                <w:sz w:val="12"/>
                <w:szCs w:val="12"/>
              </w:rPr>
            </w:pPr>
            <w:r w:rsidRPr="00A35E6A">
              <w:rPr>
                <w:rFonts w:ascii="Times New Roman" w:hAnsi="Times New Roman" w:cs="Times New Roman"/>
                <w:b/>
                <w:sz w:val="12"/>
                <w:szCs w:val="12"/>
              </w:rPr>
              <w:t>No.</w:t>
            </w:r>
          </w:p>
        </w:tc>
        <w:tc>
          <w:tcPr>
            <w:tcW w:w="2260" w:type="dxa"/>
          </w:tcPr>
          <w:p w14:paraId="3848F97D" w14:textId="77777777" w:rsidR="00E50B9C" w:rsidRPr="00A35E6A" w:rsidRDefault="00E50B9C" w:rsidP="00A35E6A">
            <w:pPr>
              <w:contextualSpacing/>
              <w:jc w:val="center"/>
              <w:rPr>
                <w:rFonts w:ascii="Times New Roman" w:hAnsi="Times New Roman" w:cs="Times New Roman"/>
                <w:b/>
                <w:sz w:val="12"/>
                <w:szCs w:val="12"/>
              </w:rPr>
            </w:pPr>
            <w:r w:rsidRPr="00A35E6A">
              <w:rPr>
                <w:rFonts w:ascii="Times New Roman" w:hAnsi="Times New Roman" w:cs="Times New Roman"/>
                <w:b/>
                <w:sz w:val="12"/>
                <w:szCs w:val="12"/>
              </w:rPr>
              <w:t>Variabel Independen</w:t>
            </w:r>
          </w:p>
        </w:tc>
        <w:tc>
          <w:tcPr>
            <w:tcW w:w="709" w:type="dxa"/>
          </w:tcPr>
          <w:p w14:paraId="629803E1" w14:textId="77777777" w:rsidR="00E50B9C" w:rsidRPr="00A35E6A" w:rsidRDefault="00E50B9C" w:rsidP="00A35E6A">
            <w:pPr>
              <w:contextualSpacing/>
              <w:jc w:val="center"/>
              <w:rPr>
                <w:rFonts w:ascii="Times New Roman" w:hAnsi="Times New Roman" w:cs="Times New Roman"/>
                <w:b/>
                <w:sz w:val="12"/>
                <w:szCs w:val="12"/>
              </w:rPr>
            </w:pPr>
            <w:r w:rsidRPr="00A35E6A">
              <w:rPr>
                <w:rFonts w:ascii="Times New Roman" w:hAnsi="Times New Roman" w:cs="Times New Roman"/>
                <w:b/>
                <w:sz w:val="12"/>
                <w:szCs w:val="12"/>
              </w:rPr>
              <w:t>Nilai Sig.</w:t>
            </w:r>
          </w:p>
        </w:tc>
        <w:tc>
          <w:tcPr>
            <w:tcW w:w="1134" w:type="dxa"/>
          </w:tcPr>
          <w:p w14:paraId="7CD9B5E9" w14:textId="77777777" w:rsidR="00E50B9C" w:rsidRPr="00A35E6A" w:rsidRDefault="00E50B9C" w:rsidP="00A35E6A">
            <w:pPr>
              <w:contextualSpacing/>
              <w:jc w:val="center"/>
              <w:rPr>
                <w:rFonts w:ascii="Times New Roman" w:hAnsi="Times New Roman" w:cs="Times New Roman"/>
                <w:b/>
                <w:sz w:val="12"/>
                <w:szCs w:val="12"/>
              </w:rPr>
            </w:pPr>
            <w:r w:rsidRPr="00A35E6A">
              <w:rPr>
                <w:rFonts w:ascii="Times New Roman" w:hAnsi="Times New Roman" w:cs="Times New Roman"/>
                <w:b/>
                <w:sz w:val="12"/>
                <w:szCs w:val="12"/>
              </w:rPr>
              <w:t>Ketentuan</w:t>
            </w:r>
          </w:p>
        </w:tc>
        <w:tc>
          <w:tcPr>
            <w:tcW w:w="3124" w:type="dxa"/>
          </w:tcPr>
          <w:p w14:paraId="4724B06B" w14:textId="77777777" w:rsidR="00E50B9C" w:rsidRPr="00A35E6A" w:rsidRDefault="00E50B9C" w:rsidP="00A35E6A">
            <w:pPr>
              <w:contextualSpacing/>
              <w:jc w:val="center"/>
              <w:rPr>
                <w:rFonts w:ascii="Times New Roman" w:hAnsi="Times New Roman" w:cs="Times New Roman"/>
                <w:b/>
                <w:sz w:val="12"/>
                <w:szCs w:val="12"/>
              </w:rPr>
            </w:pPr>
            <w:r w:rsidRPr="00A35E6A">
              <w:rPr>
                <w:rFonts w:ascii="Times New Roman" w:hAnsi="Times New Roman" w:cs="Times New Roman"/>
                <w:b/>
                <w:sz w:val="12"/>
                <w:szCs w:val="12"/>
              </w:rPr>
              <w:t>Keterangan</w:t>
            </w:r>
          </w:p>
        </w:tc>
      </w:tr>
      <w:tr w:rsidR="00E50B9C" w:rsidRPr="00A35E6A" w14:paraId="02C92B9D" w14:textId="77777777" w:rsidTr="007D7EF1">
        <w:trPr>
          <w:jc w:val="center"/>
        </w:trPr>
        <w:tc>
          <w:tcPr>
            <w:tcW w:w="570" w:type="dxa"/>
          </w:tcPr>
          <w:p w14:paraId="7F2CEA94" w14:textId="77777777" w:rsidR="00E50B9C" w:rsidRPr="00A35E6A" w:rsidRDefault="00E50B9C" w:rsidP="00A35E6A">
            <w:pPr>
              <w:contextualSpacing/>
              <w:rPr>
                <w:rFonts w:ascii="Times New Roman" w:hAnsi="Times New Roman" w:cs="Times New Roman"/>
                <w:sz w:val="12"/>
                <w:szCs w:val="12"/>
              </w:rPr>
            </w:pPr>
            <w:r w:rsidRPr="00A35E6A">
              <w:rPr>
                <w:rFonts w:ascii="Times New Roman" w:hAnsi="Times New Roman" w:cs="Times New Roman"/>
                <w:sz w:val="12"/>
                <w:szCs w:val="12"/>
              </w:rPr>
              <w:t>1.</w:t>
            </w:r>
          </w:p>
        </w:tc>
        <w:tc>
          <w:tcPr>
            <w:tcW w:w="2260" w:type="dxa"/>
          </w:tcPr>
          <w:p w14:paraId="79303B34" w14:textId="77777777" w:rsidR="00E50B9C" w:rsidRPr="00A35E6A" w:rsidRDefault="00E50B9C" w:rsidP="00A35E6A">
            <w:pPr>
              <w:contextualSpacing/>
              <w:rPr>
                <w:rFonts w:ascii="Times New Roman" w:hAnsi="Times New Roman" w:cs="Times New Roman"/>
                <w:sz w:val="12"/>
                <w:szCs w:val="12"/>
              </w:rPr>
            </w:pPr>
            <w:r w:rsidRPr="00A35E6A">
              <w:rPr>
                <w:rFonts w:ascii="Times New Roman" w:hAnsi="Times New Roman" w:cs="Times New Roman"/>
                <w:sz w:val="12"/>
                <w:szCs w:val="12"/>
              </w:rPr>
              <w:t>Profitabilitas (X1)</w:t>
            </w:r>
          </w:p>
        </w:tc>
        <w:tc>
          <w:tcPr>
            <w:tcW w:w="709" w:type="dxa"/>
          </w:tcPr>
          <w:p w14:paraId="4A5C3B71" w14:textId="77777777" w:rsidR="00E50B9C" w:rsidRPr="00A35E6A" w:rsidRDefault="00E50B9C" w:rsidP="00A35E6A">
            <w:pPr>
              <w:contextualSpacing/>
              <w:rPr>
                <w:rFonts w:ascii="Times New Roman" w:hAnsi="Times New Roman" w:cs="Times New Roman"/>
                <w:sz w:val="12"/>
                <w:szCs w:val="12"/>
              </w:rPr>
            </w:pPr>
            <w:r w:rsidRPr="00A35E6A">
              <w:rPr>
                <w:rFonts w:ascii="Times New Roman" w:hAnsi="Times New Roman" w:cs="Times New Roman"/>
                <w:sz w:val="12"/>
                <w:szCs w:val="12"/>
              </w:rPr>
              <w:t>0.461</w:t>
            </w:r>
          </w:p>
        </w:tc>
        <w:tc>
          <w:tcPr>
            <w:tcW w:w="1134" w:type="dxa"/>
          </w:tcPr>
          <w:p w14:paraId="4F613A23" w14:textId="77777777" w:rsidR="00E50B9C" w:rsidRPr="00A35E6A" w:rsidRDefault="00E50B9C" w:rsidP="00A35E6A">
            <w:pPr>
              <w:contextualSpacing/>
              <w:rPr>
                <w:rFonts w:ascii="Times New Roman" w:hAnsi="Times New Roman" w:cs="Times New Roman"/>
                <w:sz w:val="12"/>
                <w:szCs w:val="12"/>
              </w:rPr>
            </w:pPr>
            <w:r w:rsidRPr="00A35E6A">
              <w:rPr>
                <w:rFonts w:ascii="Times New Roman" w:hAnsi="Times New Roman" w:cs="Times New Roman"/>
                <w:sz w:val="12"/>
                <w:szCs w:val="12"/>
              </w:rPr>
              <w:t>&gt; 0,05</w:t>
            </w:r>
          </w:p>
        </w:tc>
        <w:tc>
          <w:tcPr>
            <w:tcW w:w="3124" w:type="dxa"/>
          </w:tcPr>
          <w:p w14:paraId="6000339E" w14:textId="77777777" w:rsidR="00E50B9C" w:rsidRPr="00A35E6A" w:rsidRDefault="00E50B9C" w:rsidP="00A35E6A">
            <w:pPr>
              <w:contextualSpacing/>
              <w:rPr>
                <w:rFonts w:ascii="Times New Roman" w:hAnsi="Times New Roman" w:cs="Times New Roman"/>
                <w:sz w:val="12"/>
                <w:szCs w:val="12"/>
              </w:rPr>
            </w:pPr>
            <w:r w:rsidRPr="00A35E6A">
              <w:rPr>
                <w:rFonts w:ascii="Times New Roman" w:hAnsi="Times New Roman" w:cs="Times New Roman"/>
                <w:sz w:val="12"/>
                <w:szCs w:val="12"/>
              </w:rPr>
              <w:t>Tidak terjadi heteroskedastisitas</w:t>
            </w:r>
          </w:p>
        </w:tc>
      </w:tr>
      <w:tr w:rsidR="00E50B9C" w:rsidRPr="00A35E6A" w14:paraId="3B026700" w14:textId="77777777" w:rsidTr="007D7EF1">
        <w:trPr>
          <w:jc w:val="center"/>
        </w:trPr>
        <w:tc>
          <w:tcPr>
            <w:tcW w:w="570" w:type="dxa"/>
          </w:tcPr>
          <w:p w14:paraId="7A9AD922" w14:textId="77777777" w:rsidR="00E50B9C" w:rsidRPr="00A35E6A" w:rsidRDefault="00E50B9C" w:rsidP="00A35E6A">
            <w:pPr>
              <w:contextualSpacing/>
              <w:rPr>
                <w:rFonts w:ascii="Times New Roman" w:hAnsi="Times New Roman" w:cs="Times New Roman"/>
                <w:sz w:val="12"/>
                <w:szCs w:val="12"/>
              </w:rPr>
            </w:pPr>
            <w:r w:rsidRPr="00A35E6A">
              <w:rPr>
                <w:rFonts w:ascii="Times New Roman" w:hAnsi="Times New Roman" w:cs="Times New Roman"/>
                <w:sz w:val="12"/>
                <w:szCs w:val="12"/>
              </w:rPr>
              <w:t>2.</w:t>
            </w:r>
          </w:p>
        </w:tc>
        <w:tc>
          <w:tcPr>
            <w:tcW w:w="2260" w:type="dxa"/>
          </w:tcPr>
          <w:p w14:paraId="2188E8EA" w14:textId="77777777" w:rsidR="00E50B9C" w:rsidRPr="00A35E6A" w:rsidRDefault="00E50B9C" w:rsidP="00A35E6A">
            <w:pPr>
              <w:contextualSpacing/>
              <w:rPr>
                <w:rFonts w:ascii="Times New Roman" w:hAnsi="Times New Roman" w:cs="Times New Roman"/>
                <w:sz w:val="12"/>
                <w:szCs w:val="12"/>
              </w:rPr>
            </w:pPr>
            <w:r w:rsidRPr="00A35E6A">
              <w:rPr>
                <w:rFonts w:ascii="Times New Roman" w:hAnsi="Times New Roman" w:cs="Times New Roman"/>
                <w:sz w:val="12"/>
                <w:szCs w:val="12"/>
              </w:rPr>
              <w:t>Free Cash Flow (X2)</w:t>
            </w:r>
          </w:p>
        </w:tc>
        <w:tc>
          <w:tcPr>
            <w:tcW w:w="709" w:type="dxa"/>
          </w:tcPr>
          <w:p w14:paraId="1C5C1148" w14:textId="77777777" w:rsidR="00E50B9C" w:rsidRPr="00A35E6A" w:rsidRDefault="00E50B9C" w:rsidP="00A35E6A">
            <w:pPr>
              <w:contextualSpacing/>
              <w:rPr>
                <w:rFonts w:ascii="Times New Roman" w:hAnsi="Times New Roman" w:cs="Times New Roman"/>
                <w:sz w:val="12"/>
                <w:szCs w:val="12"/>
              </w:rPr>
            </w:pPr>
            <w:r w:rsidRPr="00A35E6A">
              <w:rPr>
                <w:rFonts w:ascii="Times New Roman" w:hAnsi="Times New Roman" w:cs="Times New Roman"/>
                <w:sz w:val="12"/>
                <w:szCs w:val="12"/>
              </w:rPr>
              <w:t>0.718</w:t>
            </w:r>
          </w:p>
        </w:tc>
        <w:tc>
          <w:tcPr>
            <w:tcW w:w="1134" w:type="dxa"/>
          </w:tcPr>
          <w:p w14:paraId="130FBA72" w14:textId="77777777" w:rsidR="00E50B9C" w:rsidRPr="00A35E6A" w:rsidRDefault="00E50B9C" w:rsidP="00A35E6A">
            <w:pPr>
              <w:contextualSpacing/>
              <w:rPr>
                <w:rFonts w:ascii="Times New Roman" w:hAnsi="Times New Roman" w:cs="Times New Roman"/>
                <w:sz w:val="12"/>
                <w:szCs w:val="12"/>
              </w:rPr>
            </w:pPr>
            <w:r w:rsidRPr="00A35E6A">
              <w:rPr>
                <w:rFonts w:ascii="Times New Roman" w:hAnsi="Times New Roman" w:cs="Times New Roman"/>
                <w:sz w:val="12"/>
                <w:szCs w:val="12"/>
              </w:rPr>
              <w:t>&gt; 0,05</w:t>
            </w:r>
          </w:p>
        </w:tc>
        <w:tc>
          <w:tcPr>
            <w:tcW w:w="3124" w:type="dxa"/>
          </w:tcPr>
          <w:p w14:paraId="5D705F3C" w14:textId="77777777" w:rsidR="00E50B9C" w:rsidRPr="00A35E6A" w:rsidRDefault="00E50B9C" w:rsidP="00A35E6A">
            <w:pPr>
              <w:contextualSpacing/>
              <w:rPr>
                <w:rFonts w:ascii="Times New Roman" w:hAnsi="Times New Roman" w:cs="Times New Roman"/>
                <w:sz w:val="12"/>
                <w:szCs w:val="12"/>
              </w:rPr>
            </w:pPr>
            <w:r w:rsidRPr="00A35E6A">
              <w:rPr>
                <w:rFonts w:ascii="Times New Roman" w:hAnsi="Times New Roman" w:cs="Times New Roman"/>
                <w:sz w:val="12"/>
                <w:szCs w:val="12"/>
              </w:rPr>
              <w:t>Tidak terjadi heteroskedastisitas</w:t>
            </w:r>
          </w:p>
        </w:tc>
      </w:tr>
      <w:tr w:rsidR="00E50B9C" w:rsidRPr="00A35E6A" w14:paraId="27C12BBA" w14:textId="77777777" w:rsidTr="007D7EF1">
        <w:trPr>
          <w:jc w:val="center"/>
        </w:trPr>
        <w:tc>
          <w:tcPr>
            <w:tcW w:w="570" w:type="dxa"/>
          </w:tcPr>
          <w:p w14:paraId="66363B8C" w14:textId="77777777" w:rsidR="00E50B9C" w:rsidRPr="00A35E6A" w:rsidRDefault="00E50B9C" w:rsidP="00A35E6A">
            <w:pPr>
              <w:contextualSpacing/>
              <w:rPr>
                <w:rFonts w:ascii="Times New Roman" w:hAnsi="Times New Roman" w:cs="Times New Roman"/>
                <w:sz w:val="12"/>
                <w:szCs w:val="12"/>
              </w:rPr>
            </w:pPr>
            <w:r w:rsidRPr="00A35E6A">
              <w:rPr>
                <w:rFonts w:ascii="Times New Roman" w:hAnsi="Times New Roman" w:cs="Times New Roman"/>
                <w:sz w:val="12"/>
                <w:szCs w:val="12"/>
              </w:rPr>
              <w:t>3.</w:t>
            </w:r>
          </w:p>
        </w:tc>
        <w:tc>
          <w:tcPr>
            <w:tcW w:w="2260" w:type="dxa"/>
          </w:tcPr>
          <w:p w14:paraId="49974DD0" w14:textId="77777777" w:rsidR="00E50B9C" w:rsidRPr="00A35E6A" w:rsidRDefault="00E50B9C" w:rsidP="00A35E6A">
            <w:pPr>
              <w:contextualSpacing/>
              <w:rPr>
                <w:rFonts w:ascii="Times New Roman" w:hAnsi="Times New Roman" w:cs="Times New Roman"/>
                <w:sz w:val="12"/>
                <w:szCs w:val="12"/>
              </w:rPr>
            </w:pPr>
            <w:r w:rsidRPr="00A35E6A">
              <w:rPr>
                <w:rFonts w:ascii="Times New Roman" w:hAnsi="Times New Roman" w:cs="Times New Roman"/>
                <w:sz w:val="12"/>
                <w:szCs w:val="12"/>
              </w:rPr>
              <w:t>Ukuran Perusahaan (X3)</w:t>
            </w:r>
          </w:p>
        </w:tc>
        <w:tc>
          <w:tcPr>
            <w:tcW w:w="709" w:type="dxa"/>
          </w:tcPr>
          <w:p w14:paraId="4C910A3D" w14:textId="77777777" w:rsidR="00E50B9C" w:rsidRPr="00A35E6A" w:rsidRDefault="00E50B9C" w:rsidP="00A35E6A">
            <w:pPr>
              <w:contextualSpacing/>
              <w:rPr>
                <w:rFonts w:ascii="Times New Roman" w:hAnsi="Times New Roman" w:cs="Times New Roman"/>
                <w:sz w:val="12"/>
                <w:szCs w:val="12"/>
              </w:rPr>
            </w:pPr>
            <w:r w:rsidRPr="00A35E6A">
              <w:rPr>
                <w:rFonts w:ascii="Times New Roman" w:hAnsi="Times New Roman" w:cs="Times New Roman"/>
                <w:sz w:val="12"/>
                <w:szCs w:val="12"/>
              </w:rPr>
              <w:t>0.827</w:t>
            </w:r>
          </w:p>
        </w:tc>
        <w:tc>
          <w:tcPr>
            <w:tcW w:w="1134" w:type="dxa"/>
          </w:tcPr>
          <w:p w14:paraId="7342B2A7" w14:textId="77777777" w:rsidR="00E50B9C" w:rsidRPr="00A35E6A" w:rsidRDefault="00E50B9C" w:rsidP="00A35E6A">
            <w:pPr>
              <w:contextualSpacing/>
              <w:rPr>
                <w:rFonts w:ascii="Times New Roman" w:hAnsi="Times New Roman" w:cs="Times New Roman"/>
                <w:sz w:val="12"/>
                <w:szCs w:val="12"/>
              </w:rPr>
            </w:pPr>
            <w:r w:rsidRPr="00A35E6A">
              <w:rPr>
                <w:rFonts w:ascii="Times New Roman" w:hAnsi="Times New Roman" w:cs="Times New Roman"/>
                <w:sz w:val="12"/>
                <w:szCs w:val="12"/>
              </w:rPr>
              <w:t>&gt; 0,05</w:t>
            </w:r>
          </w:p>
        </w:tc>
        <w:tc>
          <w:tcPr>
            <w:tcW w:w="3124" w:type="dxa"/>
          </w:tcPr>
          <w:p w14:paraId="60CCB178" w14:textId="77777777" w:rsidR="00E50B9C" w:rsidRPr="00A35E6A" w:rsidRDefault="00E50B9C" w:rsidP="00A35E6A">
            <w:pPr>
              <w:contextualSpacing/>
              <w:rPr>
                <w:rFonts w:ascii="Times New Roman" w:hAnsi="Times New Roman" w:cs="Times New Roman"/>
                <w:sz w:val="12"/>
                <w:szCs w:val="12"/>
              </w:rPr>
            </w:pPr>
            <w:r w:rsidRPr="00A35E6A">
              <w:rPr>
                <w:rFonts w:ascii="Times New Roman" w:hAnsi="Times New Roman" w:cs="Times New Roman"/>
                <w:sz w:val="12"/>
                <w:szCs w:val="12"/>
              </w:rPr>
              <w:t>Tidak terjadi heteroskedastisitas</w:t>
            </w:r>
          </w:p>
        </w:tc>
      </w:tr>
      <w:tr w:rsidR="00E50B9C" w:rsidRPr="00A35E6A" w14:paraId="6F61A863" w14:textId="77777777" w:rsidTr="007D7EF1">
        <w:trPr>
          <w:jc w:val="center"/>
        </w:trPr>
        <w:tc>
          <w:tcPr>
            <w:tcW w:w="570" w:type="dxa"/>
          </w:tcPr>
          <w:p w14:paraId="38B73DF6" w14:textId="77777777" w:rsidR="00E50B9C" w:rsidRPr="00A35E6A" w:rsidRDefault="00E50B9C" w:rsidP="00A35E6A">
            <w:pPr>
              <w:contextualSpacing/>
              <w:rPr>
                <w:rFonts w:ascii="Times New Roman" w:hAnsi="Times New Roman" w:cs="Times New Roman"/>
                <w:sz w:val="12"/>
                <w:szCs w:val="12"/>
              </w:rPr>
            </w:pPr>
            <w:r w:rsidRPr="00A35E6A">
              <w:rPr>
                <w:rFonts w:ascii="Times New Roman" w:hAnsi="Times New Roman" w:cs="Times New Roman"/>
                <w:sz w:val="12"/>
                <w:szCs w:val="12"/>
              </w:rPr>
              <w:t>4.</w:t>
            </w:r>
          </w:p>
        </w:tc>
        <w:tc>
          <w:tcPr>
            <w:tcW w:w="2260" w:type="dxa"/>
          </w:tcPr>
          <w:p w14:paraId="68D0D377" w14:textId="77777777" w:rsidR="00E50B9C" w:rsidRPr="00A35E6A" w:rsidRDefault="00E50B9C" w:rsidP="00A35E6A">
            <w:pPr>
              <w:contextualSpacing/>
              <w:rPr>
                <w:rFonts w:ascii="Times New Roman" w:hAnsi="Times New Roman" w:cs="Times New Roman"/>
                <w:sz w:val="12"/>
                <w:szCs w:val="12"/>
              </w:rPr>
            </w:pPr>
            <w:r w:rsidRPr="00A35E6A">
              <w:rPr>
                <w:rFonts w:ascii="Times New Roman" w:hAnsi="Times New Roman" w:cs="Times New Roman"/>
                <w:sz w:val="12"/>
                <w:szCs w:val="12"/>
              </w:rPr>
              <w:t>Kebijakan Dividen (X4)</w:t>
            </w:r>
          </w:p>
        </w:tc>
        <w:tc>
          <w:tcPr>
            <w:tcW w:w="709" w:type="dxa"/>
          </w:tcPr>
          <w:p w14:paraId="2E4D78EA" w14:textId="77777777" w:rsidR="00E50B9C" w:rsidRPr="00A35E6A" w:rsidRDefault="00E50B9C" w:rsidP="00A35E6A">
            <w:pPr>
              <w:contextualSpacing/>
              <w:rPr>
                <w:rFonts w:ascii="Times New Roman" w:hAnsi="Times New Roman" w:cs="Times New Roman"/>
                <w:sz w:val="12"/>
                <w:szCs w:val="12"/>
              </w:rPr>
            </w:pPr>
            <w:r w:rsidRPr="00A35E6A">
              <w:rPr>
                <w:rFonts w:ascii="Times New Roman" w:hAnsi="Times New Roman" w:cs="Times New Roman"/>
                <w:sz w:val="12"/>
                <w:szCs w:val="12"/>
              </w:rPr>
              <w:t>0.426</w:t>
            </w:r>
          </w:p>
        </w:tc>
        <w:tc>
          <w:tcPr>
            <w:tcW w:w="1134" w:type="dxa"/>
          </w:tcPr>
          <w:p w14:paraId="6D246612" w14:textId="77777777" w:rsidR="00E50B9C" w:rsidRPr="00A35E6A" w:rsidRDefault="00E50B9C" w:rsidP="00A35E6A">
            <w:pPr>
              <w:contextualSpacing/>
              <w:rPr>
                <w:rFonts w:ascii="Times New Roman" w:hAnsi="Times New Roman" w:cs="Times New Roman"/>
                <w:sz w:val="12"/>
                <w:szCs w:val="12"/>
              </w:rPr>
            </w:pPr>
            <w:r w:rsidRPr="00A35E6A">
              <w:rPr>
                <w:rFonts w:ascii="Times New Roman" w:hAnsi="Times New Roman" w:cs="Times New Roman"/>
                <w:sz w:val="12"/>
                <w:szCs w:val="12"/>
              </w:rPr>
              <w:t>&gt; 0,05</w:t>
            </w:r>
          </w:p>
        </w:tc>
        <w:tc>
          <w:tcPr>
            <w:tcW w:w="3124" w:type="dxa"/>
          </w:tcPr>
          <w:p w14:paraId="286CC22B" w14:textId="77777777" w:rsidR="00E50B9C" w:rsidRPr="00A35E6A" w:rsidRDefault="00E50B9C" w:rsidP="00A35E6A">
            <w:pPr>
              <w:contextualSpacing/>
              <w:rPr>
                <w:rFonts w:ascii="Times New Roman" w:hAnsi="Times New Roman" w:cs="Times New Roman"/>
                <w:sz w:val="12"/>
                <w:szCs w:val="12"/>
              </w:rPr>
            </w:pPr>
            <w:r w:rsidRPr="00A35E6A">
              <w:rPr>
                <w:rFonts w:ascii="Times New Roman" w:hAnsi="Times New Roman" w:cs="Times New Roman"/>
                <w:sz w:val="12"/>
                <w:szCs w:val="12"/>
              </w:rPr>
              <w:t>Tidak terjadi heteroskedastisitas</w:t>
            </w:r>
          </w:p>
        </w:tc>
      </w:tr>
    </w:tbl>
    <w:p w14:paraId="1085C3B8" w14:textId="389BE221" w:rsidR="00E50B9C" w:rsidRPr="00A35E6A" w:rsidRDefault="00E50B9C" w:rsidP="00A35E6A">
      <w:pPr>
        <w:spacing w:after="0" w:line="240" w:lineRule="auto"/>
        <w:contextualSpacing/>
        <w:jc w:val="both"/>
        <w:rPr>
          <w:rFonts w:ascii="Times New Roman" w:hAnsi="Times New Roman" w:cs="Times New Roman"/>
          <w:iCs/>
          <w:sz w:val="24"/>
          <w:szCs w:val="24"/>
        </w:rPr>
      </w:pPr>
      <w:r w:rsidRPr="00A35E6A">
        <w:rPr>
          <w:rFonts w:ascii="Times New Roman" w:hAnsi="Times New Roman" w:cs="Times New Roman"/>
          <w:iCs/>
          <w:sz w:val="24"/>
          <w:szCs w:val="24"/>
        </w:rPr>
        <w:t>Sumber : Data diolah (2023)</w:t>
      </w:r>
    </w:p>
    <w:p w14:paraId="76B23718" w14:textId="25874331" w:rsidR="00E50B9C" w:rsidRPr="00A35E6A" w:rsidRDefault="00E50B9C" w:rsidP="00A35E6A">
      <w:pPr>
        <w:spacing w:after="0" w:line="240" w:lineRule="auto"/>
        <w:ind w:firstLine="567"/>
        <w:contextualSpacing/>
        <w:jc w:val="both"/>
        <w:rPr>
          <w:rFonts w:ascii="Times New Roman" w:hAnsi="Times New Roman" w:cs="Times New Roman"/>
          <w:sz w:val="24"/>
          <w:szCs w:val="24"/>
        </w:rPr>
      </w:pPr>
      <w:r w:rsidRPr="00A35E6A">
        <w:rPr>
          <w:rFonts w:ascii="Times New Roman" w:hAnsi="Times New Roman" w:cs="Times New Roman"/>
          <w:sz w:val="24"/>
          <w:szCs w:val="24"/>
        </w:rPr>
        <w:t xml:space="preserve">Berdasarkan Tabel 5 diperoleh nilai signifikansi uji heteroskedastisitas dari keempat variabel tersebut sama-sama memiliki nilai diatas &gt; 0,05  dan dapat disimpulkan bahwa tidak terdapat gejala heteroskedastisitas. </w:t>
      </w:r>
    </w:p>
    <w:p w14:paraId="0AB2400C" w14:textId="77777777" w:rsidR="000F1E19" w:rsidRPr="00A35E6A" w:rsidRDefault="000F1E19" w:rsidP="00A35E6A">
      <w:pPr>
        <w:spacing w:after="0" w:line="240" w:lineRule="auto"/>
        <w:ind w:firstLine="720"/>
        <w:contextualSpacing/>
        <w:jc w:val="both"/>
        <w:rPr>
          <w:rFonts w:ascii="Times New Roman" w:hAnsi="Times New Roman" w:cs="Times New Roman"/>
          <w:sz w:val="24"/>
          <w:szCs w:val="24"/>
        </w:rPr>
      </w:pPr>
    </w:p>
    <w:p w14:paraId="2DF877F9" w14:textId="77777777" w:rsidR="00E50B9C" w:rsidRPr="00A35E6A" w:rsidRDefault="00E50B9C" w:rsidP="00A35E6A">
      <w:pPr>
        <w:spacing w:after="0" w:line="240" w:lineRule="auto"/>
        <w:contextualSpacing/>
        <w:jc w:val="both"/>
        <w:rPr>
          <w:rFonts w:ascii="Times New Roman" w:hAnsi="Times New Roman" w:cs="Times New Roman"/>
          <w:b/>
          <w:sz w:val="24"/>
          <w:szCs w:val="24"/>
        </w:rPr>
      </w:pPr>
      <w:bookmarkStart w:id="4" w:name="_Toc131311014"/>
      <w:r w:rsidRPr="00A35E6A">
        <w:rPr>
          <w:rFonts w:ascii="Times New Roman" w:hAnsi="Times New Roman" w:cs="Times New Roman"/>
          <w:b/>
          <w:sz w:val="24"/>
          <w:szCs w:val="24"/>
        </w:rPr>
        <w:t>Uji Autokorelasi</w:t>
      </w:r>
      <w:bookmarkEnd w:id="4"/>
    </w:p>
    <w:p w14:paraId="301F66CC" w14:textId="77777777" w:rsidR="00E50B9C" w:rsidRPr="00A35E6A" w:rsidRDefault="00E50B9C" w:rsidP="00A35E6A">
      <w:pPr>
        <w:spacing w:after="0" w:line="240" w:lineRule="auto"/>
        <w:ind w:firstLine="567"/>
        <w:contextualSpacing/>
        <w:jc w:val="both"/>
        <w:rPr>
          <w:rFonts w:ascii="Times New Roman" w:hAnsi="Times New Roman" w:cs="Times New Roman"/>
          <w:sz w:val="24"/>
          <w:szCs w:val="24"/>
        </w:rPr>
      </w:pPr>
      <w:r w:rsidRPr="00A35E6A">
        <w:rPr>
          <w:rFonts w:ascii="Times New Roman" w:hAnsi="Times New Roman" w:cs="Times New Roman"/>
          <w:sz w:val="24"/>
          <w:szCs w:val="24"/>
        </w:rPr>
        <w:t>Uji autokorelasi pada penelitian ini dilakukan dengan menggunakan uji Durbin-Watson dengan kriteria terjadi autokorelasi terjadi bila nilai dl &gt; d &lt;; 4 dl dan tidak ada autokorelasi jika dl &lt;; d &lt; 4 dl. Hasil uji autokorelasi dapat disajikan pada tabel berikut:  </w:t>
      </w:r>
    </w:p>
    <w:p w14:paraId="7978775B" w14:textId="3D325EEE" w:rsidR="00E50B9C" w:rsidRPr="00A35E6A" w:rsidRDefault="00E50B9C" w:rsidP="00A35E6A">
      <w:pPr>
        <w:spacing w:after="0" w:line="240" w:lineRule="auto"/>
        <w:contextualSpacing/>
        <w:jc w:val="center"/>
        <w:rPr>
          <w:rFonts w:ascii="Times New Roman" w:hAnsi="Times New Roman" w:cs="Times New Roman"/>
          <w:b/>
          <w:sz w:val="24"/>
          <w:szCs w:val="24"/>
        </w:rPr>
      </w:pPr>
      <w:r w:rsidRPr="00A35E6A">
        <w:rPr>
          <w:rFonts w:ascii="Times New Roman" w:hAnsi="Times New Roman" w:cs="Times New Roman"/>
          <w:b/>
          <w:sz w:val="24"/>
          <w:szCs w:val="24"/>
        </w:rPr>
        <w:t xml:space="preserve">Tabel </w:t>
      </w:r>
      <w:r w:rsidR="000F1E19" w:rsidRPr="00A35E6A">
        <w:rPr>
          <w:rFonts w:ascii="Times New Roman" w:hAnsi="Times New Roman" w:cs="Times New Roman"/>
          <w:b/>
          <w:sz w:val="24"/>
          <w:szCs w:val="24"/>
        </w:rPr>
        <w:t xml:space="preserve">6. </w:t>
      </w:r>
      <w:r w:rsidRPr="00A35E6A">
        <w:rPr>
          <w:rFonts w:ascii="Times New Roman" w:hAnsi="Times New Roman" w:cs="Times New Roman"/>
          <w:b/>
          <w:sz w:val="24"/>
          <w:szCs w:val="24"/>
        </w:rPr>
        <w:t>Uji Autokorelasi</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629"/>
        <w:gridCol w:w="1915"/>
      </w:tblGrid>
      <w:tr w:rsidR="00E50B9C" w:rsidRPr="00A35E6A" w14:paraId="4675C67E" w14:textId="77777777" w:rsidTr="000F1E19">
        <w:trPr>
          <w:jc w:val="center"/>
        </w:trPr>
        <w:tc>
          <w:tcPr>
            <w:tcW w:w="1629" w:type="dxa"/>
          </w:tcPr>
          <w:p w14:paraId="1D87DA24" w14:textId="77777777" w:rsidR="00E50B9C" w:rsidRPr="00A35E6A" w:rsidRDefault="00E50B9C" w:rsidP="00A35E6A">
            <w:pPr>
              <w:contextualSpacing/>
              <w:jc w:val="both"/>
              <w:rPr>
                <w:rFonts w:ascii="Times New Roman" w:hAnsi="Times New Roman" w:cs="Times New Roman"/>
                <w:sz w:val="24"/>
                <w:szCs w:val="24"/>
              </w:rPr>
            </w:pPr>
            <w:r w:rsidRPr="00A35E6A">
              <w:rPr>
                <w:rFonts w:ascii="Times New Roman" w:hAnsi="Times New Roman" w:cs="Times New Roman"/>
                <w:sz w:val="24"/>
                <w:szCs w:val="24"/>
              </w:rPr>
              <w:t>Model</w:t>
            </w:r>
          </w:p>
        </w:tc>
        <w:tc>
          <w:tcPr>
            <w:tcW w:w="1915" w:type="dxa"/>
          </w:tcPr>
          <w:p w14:paraId="7FC8691F" w14:textId="77777777" w:rsidR="00E50B9C" w:rsidRPr="00A35E6A" w:rsidRDefault="00E50B9C" w:rsidP="00A35E6A">
            <w:pPr>
              <w:contextualSpacing/>
              <w:jc w:val="both"/>
              <w:rPr>
                <w:rFonts w:ascii="Times New Roman" w:hAnsi="Times New Roman" w:cs="Times New Roman"/>
                <w:sz w:val="24"/>
                <w:szCs w:val="24"/>
              </w:rPr>
            </w:pPr>
            <w:r w:rsidRPr="00A35E6A">
              <w:rPr>
                <w:rFonts w:ascii="Times New Roman" w:hAnsi="Times New Roman" w:cs="Times New Roman"/>
                <w:sz w:val="24"/>
                <w:szCs w:val="24"/>
              </w:rPr>
              <w:t>Durbin-Watson</w:t>
            </w:r>
          </w:p>
        </w:tc>
      </w:tr>
      <w:tr w:rsidR="00E50B9C" w:rsidRPr="00A35E6A" w14:paraId="5E7C60F5" w14:textId="77777777" w:rsidTr="000F1E19">
        <w:trPr>
          <w:jc w:val="center"/>
        </w:trPr>
        <w:tc>
          <w:tcPr>
            <w:tcW w:w="1629" w:type="dxa"/>
          </w:tcPr>
          <w:p w14:paraId="2F4CAFE8" w14:textId="77777777" w:rsidR="00E50B9C" w:rsidRPr="00A35E6A" w:rsidRDefault="00E50B9C" w:rsidP="00A35E6A">
            <w:pPr>
              <w:contextualSpacing/>
              <w:jc w:val="both"/>
              <w:rPr>
                <w:rFonts w:ascii="Times New Roman" w:hAnsi="Times New Roman" w:cs="Times New Roman"/>
                <w:sz w:val="24"/>
                <w:szCs w:val="24"/>
              </w:rPr>
            </w:pPr>
            <w:r w:rsidRPr="00A35E6A">
              <w:rPr>
                <w:rFonts w:ascii="Times New Roman" w:hAnsi="Times New Roman" w:cs="Times New Roman"/>
                <w:sz w:val="24"/>
                <w:szCs w:val="24"/>
              </w:rPr>
              <w:t>1</w:t>
            </w:r>
          </w:p>
        </w:tc>
        <w:tc>
          <w:tcPr>
            <w:tcW w:w="1915" w:type="dxa"/>
          </w:tcPr>
          <w:p w14:paraId="2C0532D8" w14:textId="77777777" w:rsidR="00E50B9C" w:rsidRPr="00A35E6A" w:rsidRDefault="00E50B9C" w:rsidP="00A35E6A">
            <w:pPr>
              <w:contextualSpacing/>
              <w:jc w:val="both"/>
              <w:rPr>
                <w:rFonts w:ascii="Times New Roman" w:hAnsi="Times New Roman" w:cs="Times New Roman"/>
                <w:sz w:val="24"/>
                <w:szCs w:val="24"/>
              </w:rPr>
            </w:pPr>
            <w:r w:rsidRPr="00A35E6A">
              <w:rPr>
                <w:rFonts w:ascii="Times New Roman" w:hAnsi="Times New Roman" w:cs="Times New Roman"/>
                <w:sz w:val="24"/>
                <w:szCs w:val="24"/>
              </w:rPr>
              <w:t>1.398</w:t>
            </w:r>
          </w:p>
        </w:tc>
      </w:tr>
    </w:tbl>
    <w:p w14:paraId="64A084B2" w14:textId="77777777" w:rsidR="00E50B9C" w:rsidRPr="00A35E6A" w:rsidRDefault="00E50B9C" w:rsidP="00A35E6A">
      <w:pPr>
        <w:spacing w:after="0" w:line="240" w:lineRule="auto"/>
        <w:contextualSpacing/>
        <w:jc w:val="both"/>
        <w:rPr>
          <w:rFonts w:ascii="Times New Roman" w:hAnsi="Times New Roman" w:cs="Times New Roman"/>
          <w:iCs/>
          <w:sz w:val="24"/>
          <w:szCs w:val="24"/>
        </w:rPr>
      </w:pPr>
      <w:r w:rsidRPr="00A35E6A">
        <w:rPr>
          <w:rFonts w:ascii="Times New Roman" w:hAnsi="Times New Roman" w:cs="Times New Roman"/>
          <w:iCs/>
          <w:sz w:val="24"/>
          <w:szCs w:val="24"/>
        </w:rPr>
        <w:t>Sumber : Data diolah (2023)</w:t>
      </w:r>
    </w:p>
    <w:p w14:paraId="7D0F9DDE" w14:textId="7F29A60F" w:rsidR="00E50B9C" w:rsidRPr="00A35E6A" w:rsidRDefault="00E50B9C" w:rsidP="00A35E6A">
      <w:pPr>
        <w:spacing w:after="0" w:line="240" w:lineRule="auto"/>
        <w:ind w:firstLine="567"/>
        <w:contextualSpacing/>
        <w:jc w:val="both"/>
        <w:rPr>
          <w:rFonts w:ascii="Times New Roman" w:hAnsi="Times New Roman" w:cs="Times New Roman"/>
          <w:sz w:val="24"/>
          <w:szCs w:val="24"/>
        </w:rPr>
      </w:pPr>
      <w:r w:rsidRPr="00A35E6A">
        <w:rPr>
          <w:rFonts w:ascii="Times New Roman" w:hAnsi="Times New Roman" w:cs="Times New Roman"/>
          <w:sz w:val="24"/>
          <w:szCs w:val="24"/>
        </w:rPr>
        <w:t xml:space="preserve">Berdasarkan Tabel 6 diketahui nilai dw sebesar 1.398, dengan jumlah </w:t>
      </w:r>
      <w:r w:rsidRPr="00A35E6A">
        <w:rPr>
          <w:rFonts w:ascii="Times New Roman" w:hAnsi="Times New Roman" w:cs="Times New Roman"/>
          <w:i/>
          <w:sz w:val="24"/>
          <w:szCs w:val="24"/>
        </w:rPr>
        <w:t xml:space="preserve">predictors </w:t>
      </w:r>
      <w:r w:rsidRPr="00A35E6A">
        <w:rPr>
          <w:rFonts w:ascii="Times New Roman" w:hAnsi="Times New Roman" w:cs="Times New Roman"/>
          <w:sz w:val="24"/>
          <w:szCs w:val="24"/>
        </w:rPr>
        <w:t xml:space="preserve">sebanyak 4 buah (k=4) dan sampel sebanyak 50 data perusahaan (n=50), berdasarkan table D-W dengan tingkat nilai signifikansi 5% maka dapat ditentukan nilai (du) adalah 1.3779 dan (4-du) adalah sebesar 2.276 dengan demikian nilai du &lt; DW &lt; 4-du yaitu 1.3779 &lt; 1.398 &lt; 2.276 artinya tidak </w:t>
      </w:r>
      <w:r w:rsidRPr="00A35E6A">
        <w:rPr>
          <w:rFonts w:ascii="Times New Roman" w:hAnsi="Times New Roman" w:cs="Times New Roman"/>
          <w:sz w:val="24"/>
          <w:szCs w:val="24"/>
        </w:rPr>
        <w:lastRenderedPageBreak/>
        <w:t>terjadi masalah autokorelasi pada data penelitian. </w:t>
      </w:r>
    </w:p>
    <w:p w14:paraId="15948021" w14:textId="77777777" w:rsidR="00A01A5E" w:rsidRPr="00A35E6A" w:rsidRDefault="00A01A5E" w:rsidP="00A35E6A">
      <w:pPr>
        <w:spacing w:after="0" w:line="240" w:lineRule="auto"/>
        <w:ind w:firstLine="567"/>
        <w:contextualSpacing/>
        <w:jc w:val="both"/>
        <w:rPr>
          <w:rFonts w:ascii="Times New Roman" w:hAnsi="Times New Roman" w:cs="Times New Roman"/>
          <w:sz w:val="24"/>
          <w:szCs w:val="24"/>
        </w:rPr>
      </w:pPr>
    </w:p>
    <w:p w14:paraId="5B283B7E" w14:textId="77777777" w:rsidR="00E50B9C" w:rsidRPr="00A35E6A" w:rsidRDefault="00E50B9C" w:rsidP="00A35E6A">
      <w:pPr>
        <w:spacing w:after="0" w:line="240" w:lineRule="auto"/>
        <w:contextualSpacing/>
        <w:jc w:val="both"/>
        <w:rPr>
          <w:rFonts w:ascii="Times New Roman" w:hAnsi="Times New Roman" w:cs="Times New Roman"/>
          <w:b/>
          <w:sz w:val="24"/>
          <w:szCs w:val="24"/>
        </w:rPr>
      </w:pPr>
      <w:bookmarkStart w:id="5" w:name="_Toc131311015"/>
      <w:r w:rsidRPr="00A35E6A">
        <w:rPr>
          <w:rFonts w:ascii="Times New Roman" w:hAnsi="Times New Roman" w:cs="Times New Roman"/>
          <w:b/>
          <w:sz w:val="24"/>
          <w:szCs w:val="24"/>
        </w:rPr>
        <w:t>Uji Regresi Linier Berganda</w:t>
      </w:r>
      <w:bookmarkEnd w:id="5"/>
    </w:p>
    <w:p w14:paraId="317F35B4" w14:textId="77777777" w:rsidR="00E50B9C" w:rsidRPr="00A35E6A" w:rsidRDefault="00E50B9C" w:rsidP="00A35E6A">
      <w:pPr>
        <w:spacing w:after="0" w:line="240" w:lineRule="auto"/>
        <w:ind w:firstLine="567"/>
        <w:contextualSpacing/>
        <w:jc w:val="both"/>
        <w:rPr>
          <w:rFonts w:ascii="Times New Roman" w:hAnsi="Times New Roman" w:cs="Times New Roman"/>
          <w:sz w:val="24"/>
          <w:szCs w:val="24"/>
        </w:rPr>
      </w:pPr>
      <w:r w:rsidRPr="00A35E6A">
        <w:rPr>
          <w:rFonts w:ascii="Times New Roman" w:hAnsi="Times New Roman" w:cs="Times New Roman"/>
          <w:sz w:val="24"/>
          <w:szCs w:val="24"/>
        </w:rPr>
        <w:t>Untuk melihat seberapa besar pengaruh variabel independen terhadap variabel dependen dilakukan analisis regresi linier berganda. Setelah dilakukan pengolahan data dengan SPSS, diperoleh tabel hasil regresi sebagai berikut: </w:t>
      </w:r>
    </w:p>
    <w:p w14:paraId="31FB22F6" w14:textId="23A22739" w:rsidR="00E50B9C" w:rsidRPr="00A35E6A" w:rsidRDefault="00E50B9C" w:rsidP="00A35E6A">
      <w:pPr>
        <w:spacing w:after="0" w:line="240" w:lineRule="auto"/>
        <w:contextualSpacing/>
        <w:jc w:val="center"/>
        <w:rPr>
          <w:rFonts w:ascii="Times New Roman" w:hAnsi="Times New Roman" w:cs="Times New Roman"/>
          <w:b/>
          <w:sz w:val="24"/>
          <w:szCs w:val="24"/>
          <w:lang w:val="it-IT"/>
        </w:rPr>
      </w:pPr>
      <w:r w:rsidRPr="00A35E6A">
        <w:rPr>
          <w:rFonts w:ascii="Times New Roman" w:hAnsi="Times New Roman" w:cs="Times New Roman"/>
          <w:b/>
          <w:sz w:val="24"/>
          <w:szCs w:val="24"/>
          <w:lang w:val="it-IT"/>
        </w:rPr>
        <w:t xml:space="preserve">Tabel </w:t>
      </w:r>
      <w:r w:rsidR="00A01A5E" w:rsidRPr="00A35E6A">
        <w:rPr>
          <w:rFonts w:ascii="Times New Roman" w:hAnsi="Times New Roman" w:cs="Times New Roman"/>
          <w:b/>
          <w:sz w:val="24"/>
          <w:szCs w:val="24"/>
          <w:lang w:val="it-IT"/>
        </w:rPr>
        <w:t xml:space="preserve">7. </w:t>
      </w:r>
      <w:r w:rsidRPr="00A35E6A">
        <w:rPr>
          <w:rFonts w:ascii="Times New Roman" w:hAnsi="Times New Roman" w:cs="Times New Roman"/>
          <w:b/>
          <w:sz w:val="24"/>
          <w:szCs w:val="24"/>
          <w:lang w:val="it-IT"/>
        </w:rPr>
        <w:t>Hasil Analisis Regresi Linier Berganda</w:t>
      </w:r>
    </w:p>
    <w:tbl>
      <w:tblPr>
        <w:tblStyle w:val="TableGrid"/>
        <w:tblW w:w="0" w:type="auto"/>
        <w:jc w:val="center"/>
        <w:tblLook w:val="04A0" w:firstRow="1" w:lastRow="0" w:firstColumn="1" w:lastColumn="0" w:noHBand="0" w:noVBand="1"/>
      </w:tblPr>
      <w:tblGrid>
        <w:gridCol w:w="517"/>
        <w:gridCol w:w="1933"/>
        <w:gridCol w:w="1438"/>
      </w:tblGrid>
      <w:tr w:rsidR="00E50B9C" w:rsidRPr="00A35E6A" w14:paraId="3EBA28A4" w14:textId="77777777" w:rsidTr="005B7914">
        <w:trPr>
          <w:jc w:val="center"/>
        </w:trPr>
        <w:tc>
          <w:tcPr>
            <w:tcW w:w="562" w:type="dxa"/>
          </w:tcPr>
          <w:p w14:paraId="0A7916C1" w14:textId="77777777" w:rsidR="00E50B9C" w:rsidRPr="00A35E6A" w:rsidRDefault="00E50B9C" w:rsidP="00A35E6A">
            <w:pPr>
              <w:contextualSpacing/>
              <w:jc w:val="both"/>
              <w:rPr>
                <w:rFonts w:ascii="Times New Roman" w:hAnsi="Times New Roman" w:cs="Times New Roman"/>
                <w:b/>
                <w:sz w:val="16"/>
                <w:szCs w:val="16"/>
              </w:rPr>
            </w:pPr>
            <w:r w:rsidRPr="00A35E6A">
              <w:rPr>
                <w:rFonts w:ascii="Times New Roman" w:hAnsi="Times New Roman" w:cs="Times New Roman"/>
                <w:b/>
                <w:sz w:val="16"/>
                <w:szCs w:val="16"/>
              </w:rPr>
              <w:t>No.</w:t>
            </w:r>
          </w:p>
        </w:tc>
        <w:tc>
          <w:tcPr>
            <w:tcW w:w="2552" w:type="dxa"/>
          </w:tcPr>
          <w:p w14:paraId="626AA65B" w14:textId="77777777" w:rsidR="00E50B9C" w:rsidRPr="00A35E6A" w:rsidRDefault="00E50B9C" w:rsidP="00A35E6A">
            <w:pPr>
              <w:contextualSpacing/>
              <w:jc w:val="both"/>
              <w:rPr>
                <w:rFonts w:ascii="Times New Roman" w:hAnsi="Times New Roman" w:cs="Times New Roman"/>
                <w:b/>
                <w:sz w:val="16"/>
                <w:szCs w:val="16"/>
              </w:rPr>
            </w:pPr>
            <w:r w:rsidRPr="00A35E6A">
              <w:rPr>
                <w:rFonts w:ascii="Times New Roman" w:hAnsi="Times New Roman" w:cs="Times New Roman"/>
                <w:b/>
                <w:sz w:val="16"/>
                <w:szCs w:val="16"/>
              </w:rPr>
              <w:t>Variabel Penelitian</w:t>
            </w:r>
          </w:p>
        </w:tc>
        <w:tc>
          <w:tcPr>
            <w:tcW w:w="1843" w:type="dxa"/>
          </w:tcPr>
          <w:p w14:paraId="307CCC66" w14:textId="77777777" w:rsidR="00E50B9C" w:rsidRPr="00A35E6A" w:rsidRDefault="00E50B9C" w:rsidP="00A35E6A">
            <w:pPr>
              <w:contextualSpacing/>
              <w:jc w:val="both"/>
              <w:rPr>
                <w:rFonts w:ascii="Times New Roman" w:hAnsi="Times New Roman" w:cs="Times New Roman"/>
                <w:b/>
                <w:sz w:val="16"/>
                <w:szCs w:val="16"/>
              </w:rPr>
            </w:pPr>
            <w:r w:rsidRPr="00A35E6A">
              <w:rPr>
                <w:rFonts w:ascii="Times New Roman" w:hAnsi="Times New Roman" w:cs="Times New Roman"/>
                <w:b/>
                <w:sz w:val="16"/>
                <w:szCs w:val="16"/>
              </w:rPr>
              <w:t>Koefisien Regresi</w:t>
            </w:r>
          </w:p>
        </w:tc>
      </w:tr>
      <w:tr w:rsidR="00E50B9C" w:rsidRPr="00A35E6A" w14:paraId="5C35EE10" w14:textId="77777777" w:rsidTr="005B7914">
        <w:trPr>
          <w:jc w:val="center"/>
        </w:trPr>
        <w:tc>
          <w:tcPr>
            <w:tcW w:w="562" w:type="dxa"/>
          </w:tcPr>
          <w:p w14:paraId="06B5EF47" w14:textId="77777777" w:rsidR="00E50B9C" w:rsidRPr="00A35E6A" w:rsidRDefault="00E50B9C" w:rsidP="00A35E6A">
            <w:pPr>
              <w:contextualSpacing/>
              <w:jc w:val="both"/>
              <w:rPr>
                <w:rFonts w:ascii="Times New Roman" w:hAnsi="Times New Roman" w:cs="Times New Roman"/>
                <w:sz w:val="16"/>
                <w:szCs w:val="16"/>
              </w:rPr>
            </w:pPr>
            <w:r w:rsidRPr="00A35E6A">
              <w:rPr>
                <w:rFonts w:ascii="Times New Roman" w:hAnsi="Times New Roman" w:cs="Times New Roman"/>
                <w:sz w:val="16"/>
                <w:szCs w:val="16"/>
              </w:rPr>
              <w:t>1.</w:t>
            </w:r>
          </w:p>
        </w:tc>
        <w:tc>
          <w:tcPr>
            <w:tcW w:w="2552" w:type="dxa"/>
          </w:tcPr>
          <w:p w14:paraId="0CA92627" w14:textId="77777777" w:rsidR="00E50B9C" w:rsidRPr="00A35E6A" w:rsidRDefault="00E50B9C" w:rsidP="00A35E6A">
            <w:pPr>
              <w:contextualSpacing/>
              <w:jc w:val="both"/>
              <w:rPr>
                <w:rFonts w:ascii="Times New Roman" w:hAnsi="Times New Roman" w:cs="Times New Roman"/>
                <w:sz w:val="16"/>
                <w:szCs w:val="16"/>
              </w:rPr>
            </w:pPr>
            <w:r w:rsidRPr="00A35E6A">
              <w:rPr>
                <w:rFonts w:ascii="Times New Roman" w:hAnsi="Times New Roman" w:cs="Times New Roman"/>
                <w:sz w:val="16"/>
                <w:szCs w:val="16"/>
              </w:rPr>
              <w:t>Nilai Konstanta</w:t>
            </w:r>
          </w:p>
        </w:tc>
        <w:tc>
          <w:tcPr>
            <w:tcW w:w="1843" w:type="dxa"/>
          </w:tcPr>
          <w:p w14:paraId="502951DA" w14:textId="77777777" w:rsidR="00E50B9C" w:rsidRPr="00A35E6A" w:rsidRDefault="00E50B9C" w:rsidP="00A35E6A">
            <w:pPr>
              <w:contextualSpacing/>
              <w:jc w:val="center"/>
              <w:rPr>
                <w:rFonts w:ascii="Times New Roman" w:hAnsi="Times New Roman" w:cs="Times New Roman"/>
                <w:sz w:val="16"/>
                <w:szCs w:val="16"/>
              </w:rPr>
            </w:pPr>
            <w:r w:rsidRPr="00A35E6A">
              <w:rPr>
                <w:rFonts w:ascii="Times New Roman" w:hAnsi="Times New Roman" w:cs="Times New Roman"/>
                <w:sz w:val="16"/>
                <w:szCs w:val="16"/>
              </w:rPr>
              <w:t>-7.309</w:t>
            </w:r>
          </w:p>
        </w:tc>
      </w:tr>
      <w:tr w:rsidR="00E50B9C" w:rsidRPr="00A35E6A" w14:paraId="5B13F090" w14:textId="77777777" w:rsidTr="005B7914">
        <w:trPr>
          <w:jc w:val="center"/>
        </w:trPr>
        <w:tc>
          <w:tcPr>
            <w:tcW w:w="562" w:type="dxa"/>
          </w:tcPr>
          <w:p w14:paraId="1BFABBCC" w14:textId="77777777" w:rsidR="00E50B9C" w:rsidRPr="00A35E6A" w:rsidRDefault="00E50B9C" w:rsidP="00A35E6A">
            <w:pPr>
              <w:contextualSpacing/>
              <w:jc w:val="both"/>
              <w:rPr>
                <w:rFonts w:ascii="Times New Roman" w:hAnsi="Times New Roman" w:cs="Times New Roman"/>
                <w:sz w:val="16"/>
                <w:szCs w:val="16"/>
              </w:rPr>
            </w:pPr>
            <w:r w:rsidRPr="00A35E6A">
              <w:rPr>
                <w:rFonts w:ascii="Times New Roman" w:hAnsi="Times New Roman" w:cs="Times New Roman"/>
                <w:sz w:val="16"/>
                <w:szCs w:val="16"/>
              </w:rPr>
              <w:t>2.</w:t>
            </w:r>
          </w:p>
        </w:tc>
        <w:tc>
          <w:tcPr>
            <w:tcW w:w="2552" w:type="dxa"/>
          </w:tcPr>
          <w:p w14:paraId="7D034EBB" w14:textId="77777777" w:rsidR="00E50B9C" w:rsidRPr="00A35E6A" w:rsidRDefault="00E50B9C" w:rsidP="00A35E6A">
            <w:pPr>
              <w:contextualSpacing/>
              <w:jc w:val="both"/>
              <w:rPr>
                <w:rFonts w:ascii="Times New Roman" w:hAnsi="Times New Roman" w:cs="Times New Roman"/>
                <w:sz w:val="16"/>
                <w:szCs w:val="16"/>
              </w:rPr>
            </w:pPr>
            <w:r w:rsidRPr="00A35E6A">
              <w:rPr>
                <w:rFonts w:ascii="Times New Roman" w:hAnsi="Times New Roman" w:cs="Times New Roman"/>
                <w:sz w:val="16"/>
                <w:szCs w:val="16"/>
              </w:rPr>
              <w:t>Profitabilitas (X1)</w:t>
            </w:r>
          </w:p>
        </w:tc>
        <w:tc>
          <w:tcPr>
            <w:tcW w:w="1843" w:type="dxa"/>
          </w:tcPr>
          <w:p w14:paraId="02F06309" w14:textId="77777777" w:rsidR="00E50B9C" w:rsidRPr="00A35E6A" w:rsidRDefault="00E50B9C" w:rsidP="00A35E6A">
            <w:pPr>
              <w:contextualSpacing/>
              <w:jc w:val="center"/>
              <w:rPr>
                <w:rFonts w:ascii="Times New Roman" w:hAnsi="Times New Roman" w:cs="Times New Roman"/>
                <w:sz w:val="16"/>
                <w:szCs w:val="16"/>
              </w:rPr>
            </w:pPr>
            <w:r w:rsidRPr="00A35E6A">
              <w:rPr>
                <w:rFonts w:ascii="Times New Roman" w:hAnsi="Times New Roman" w:cs="Times New Roman"/>
                <w:sz w:val="16"/>
                <w:szCs w:val="16"/>
              </w:rPr>
              <w:t>.344</w:t>
            </w:r>
          </w:p>
        </w:tc>
      </w:tr>
      <w:tr w:rsidR="00E50B9C" w:rsidRPr="00A35E6A" w14:paraId="6626D49A" w14:textId="77777777" w:rsidTr="005B7914">
        <w:trPr>
          <w:jc w:val="center"/>
        </w:trPr>
        <w:tc>
          <w:tcPr>
            <w:tcW w:w="562" w:type="dxa"/>
          </w:tcPr>
          <w:p w14:paraId="2700A92C" w14:textId="77777777" w:rsidR="00E50B9C" w:rsidRPr="00A35E6A" w:rsidRDefault="00E50B9C" w:rsidP="00A35E6A">
            <w:pPr>
              <w:contextualSpacing/>
              <w:jc w:val="both"/>
              <w:rPr>
                <w:rFonts w:ascii="Times New Roman" w:hAnsi="Times New Roman" w:cs="Times New Roman"/>
                <w:sz w:val="16"/>
                <w:szCs w:val="16"/>
              </w:rPr>
            </w:pPr>
            <w:r w:rsidRPr="00A35E6A">
              <w:rPr>
                <w:rFonts w:ascii="Times New Roman" w:hAnsi="Times New Roman" w:cs="Times New Roman"/>
                <w:sz w:val="16"/>
                <w:szCs w:val="16"/>
              </w:rPr>
              <w:t>3.</w:t>
            </w:r>
          </w:p>
        </w:tc>
        <w:tc>
          <w:tcPr>
            <w:tcW w:w="2552" w:type="dxa"/>
          </w:tcPr>
          <w:p w14:paraId="5F66B3D5" w14:textId="77777777" w:rsidR="00E50B9C" w:rsidRPr="00A35E6A" w:rsidRDefault="00E50B9C" w:rsidP="00A35E6A">
            <w:pPr>
              <w:contextualSpacing/>
              <w:jc w:val="both"/>
              <w:rPr>
                <w:rFonts w:ascii="Times New Roman" w:hAnsi="Times New Roman" w:cs="Times New Roman"/>
                <w:sz w:val="16"/>
                <w:szCs w:val="16"/>
              </w:rPr>
            </w:pPr>
            <w:r w:rsidRPr="00A35E6A">
              <w:rPr>
                <w:rFonts w:ascii="Times New Roman" w:hAnsi="Times New Roman" w:cs="Times New Roman"/>
                <w:sz w:val="16"/>
                <w:szCs w:val="16"/>
              </w:rPr>
              <w:t>Free Cash Flow (X2)</w:t>
            </w:r>
          </w:p>
        </w:tc>
        <w:tc>
          <w:tcPr>
            <w:tcW w:w="1843" w:type="dxa"/>
          </w:tcPr>
          <w:p w14:paraId="020DCAB9" w14:textId="77777777" w:rsidR="00E50B9C" w:rsidRPr="00A35E6A" w:rsidRDefault="00E50B9C" w:rsidP="00A35E6A">
            <w:pPr>
              <w:contextualSpacing/>
              <w:jc w:val="center"/>
              <w:rPr>
                <w:rFonts w:ascii="Times New Roman" w:hAnsi="Times New Roman" w:cs="Times New Roman"/>
                <w:sz w:val="16"/>
                <w:szCs w:val="16"/>
              </w:rPr>
            </w:pPr>
            <w:r w:rsidRPr="00A35E6A">
              <w:rPr>
                <w:rFonts w:ascii="Times New Roman" w:hAnsi="Times New Roman" w:cs="Times New Roman"/>
                <w:sz w:val="16"/>
                <w:szCs w:val="16"/>
              </w:rPr>
              <w:t>.033</w:t>
            </w:r>
          </w:p>
        </w:tc>
      </w:tr>
      <w:tr w:rsidR="00E50B9C" w:rsidRPr="00A35E6A" w14:paraId="02A1C707" w14:textId="77777777" w:rsidTr="005B7914">
        <w:trPr>
          <w:trHeight w:val="64"/>
          <w:jc w:val="center"/>
        </w:trPr>
        <w:tc>
          <w:tcPr>
            <w:tcW w:w="562" w:type="dxa"/>
          </w:tcPr>
          <w:p w14:paraId="7AB6F707" w14:textId="77777777" w:rsidR="00E50B9C" w:rsidRPr="00A35E6A" w:rsidRDefault="00E50B9C" w:rsidP="00A35E6A">
            <w:pPr>
              <w:contextualSpacing/>
              <w:jc w:val="both"/>
              <w:rPr>
                <w:rFonts w:ascii="Times New Roman" w:hAnsi="Times New Roman" w:cs="Times New Roman"/>
                <w:sz w:val="16"/>
                <w:szCs w:val="16"/>
              </w:rPr>
            </w:pPr>
            <w:r w:rsidRPr="00A35E6A">
              <w:rPr>
                <w:rFonts w:ascii="Times New Roman" w:hAnsi="Times New Roman" w:cs="Times New Roman"/>
                <w:sz w:val="16"/>
                <w:szCs w:val="16"/>
              </w:rPr>
              <w:t>4.</w:t>
            </w:r>
          </w:p>
        </w:tc>
        <w:tc>
          <w:tcPr>
            <w:tcW w:w="2552" w:type="dxa"/>
          </w:tcPr>
          <w:p w14:paraId="582FCBA4" w14:textId="77777777" w:rsidR="00E50B9C" w:rsidRPr="00A35E6A" w:rsidRDefault="00E50B9C" w:rsidP="00A35E6A">
            <w:pPr>
              <w:contextualSpacing/>
              <w:jc w:val="both"/>
              <w:rPr>
                <w:rFonts w:ascii="Times New Roman" w:hAnsi="Times New Roman" w:cs="Times New Roman"/>
                <w:sz w:val="16"/>
                <w:szCs w:val="16"/>
              </w:rPr>
            </w:pPr>
            <w:r w:rsidRPr="00A35E6A">
              <w:rPr>
                <w:rFonts w:ascii="Times New Roman" w:hAnsi="Times New Roman" w:cs="Times New Roman"/>
                <w:sz w:val="16"/>
                <w:szCs w:val="16"/>
              </w:rPr>
              <w:t>Ukuran Perusahaan (X3)</w:t>
            </w:r>
          </w:p>
        </w:tc>
        <w:tc>
          <w:tcPr>
            <w:tcW w:w="1843" w:type="dxa"/>
          </w:tcPr>
          <w:p w14:paraId="3CA43569" w14:textId="77777777" w:rsidR="00E50B9C" w:rsidRPr="00A35E6A" w:rsidRDefault="00E50B9C" w:rsidP="00A35E6A">
            <w:pPr>
              <w:contextualSpacing/>
              <w:jc w:val="center"/>
              <w:rPr>
                <w:rFonts w:ascii="Times New Roman" w:hAnsi="Times New Roman" w:cs="Times New Roman"/>
                <w:sz w:val="16"/>
                <w:szCs w:val="16"/>
              </w:rPr>
            </w:pPr>
            <w:r w:rsidRPr="00A35E6A">
              <w:rPr>
                <w:rFonts w:ascii="Times New Roman" w:hAnsi="Times New Roman" w:cs="Times New Roman"/>
                <w:sz w:val="16"/>
                <w:szCs w:val="16"/>
              </w:rPr>
              <w:t>2.785</w:t>
            </w:r>
          </w:p>
        </w:tc>
      </w:tr>
      <w:tr w:rsidR="00E50B9C" w:rsidRPr="00A35E6A" w14:paraId="61137D48" w14:textId="77777777" w:rsidTr="005B7914">
        <w:trPr>
          <w:jc w:val="center"/>
        </w:trPr>
        <w:tc>
          <w:tcPr>
            <w:tcW w:w="562" w:type="dxa"/>
          </w:tcPr>
          <w:p w14:paraId="135D0EC5" w14:textId="77777777" w:rsidR="00E50B9C" w:rsidRPr="00A35E6A" w:rsidRDefault="00E50B9C" w:rsidP="00A35E6A">
            <w:pPr>
              <w:contextualSpacing/>
              <w:jc w:val="both"/>
              <w:rPr>
                <w:rFonts w:ascii="Times New Roman" w:hAnsi="Times New Roman" w:cs="Times New Roman"/>
                <w:sz w:val="16"/>
                <w:szCs w:val="16"/>
              </w:rPr>
            </w:pPr>
            <w:r w:rsidRPr="00A35E6A">
              <w:rPr>
                <w:rFonts w:ascii="Times New Roman" w:hAnsi="Times New Roman" w:cs="Times New Roman"/>
                <w:sz w:val="16"/>
                <w:szCs w:val="16"/>
              </w:rPr>
              <w:t>5.</w:t>
            </w:r>
          </w:p>
        </w:tc>
        <w:tc>
          <w:tcPr>
            <w:tcW w:w="2552" w:type="dxa"/>
          </w:tcPr>
          <w:p w14:paraId="740C4A05" w14:textId="77777777" w:rsidR="00E50B9C" w:rsidRPr="00A35E6A" w:rsidRDefault="00E50B9C" w:rsidP="00A35E6A">
            <w:pPr>
              <w:contextualSpacing/>
              <w:jc w:val="both"/>
              <w:rPr>
                <w:rFonts w:ascii="Times New Roman" w:hAnsi="Times New Roman" w:cs="Times New Roman"/>
                <w:sz w:val="16"/>
                <w:szCs w:val="16"/>
              </w:rPr>
            </w:pPr>
            <w:r w:rsidRPr="00A35E6A">
              <w:rPr>
                <w:rFonts w:ascii="Times New Roman" w:hAnsi="Times New Roman" w:cs="Times New Roman"/>
                <w:sz w:val="16"/>
                <w:szCs w:val="16"/>
              </w:rPr>
              <w:t>Kebijakan Dividen (X4)</w:t>
            </w:r>
          </w:p>
        </w:tc>
        <w:tc>
          <w:tcPr>
            <w:tcW w:w="1843" w:type="dxa"/>
          </w:tcPr>
          <w:p w14:paraId="1680AA57" w14:textId="77777777" w:rsidR="00E50B9C" w:rsidRPr="00A35E6A" w:rsidRDefault="00E50B9C" w:rsidP="00A35E6A">
            <w:pPr>
              <w:contextualSpacing/>
              <w:jc w:val="center"/>
              <w:rPr>
                <w:rFonts w:ascii="Times New Roman" w:hAnsi="Times New Roman" w:cs="Times New Roman"/>
                <w:sz w:val="16"/>
                <w:szCs w:val="16"/>
              </w:rPr>
            </w:pPr>
            <w:r w:rsidRPr="00A35E6A">
              <w:rPr>
                <w:rFonts w:ascii="Times New Roman" w:hAnsi="Times New Roman" w:cs="Times New Roman"/>
                <w:sz w:val="16"/>
                <w:szCs w:val="16"/>
              </w:rPr>
              <w:t>.004</w:t>
            </w:r>
          </w:p>
        </w:tc>
      </w:tr>
    </w:tbl>
    <w:p w14:paraId="43BA1D68" w14:textId="37B2365B" w:rsidR="00E50B9C" w:rsidRPr="00A35E6A" w:rsidRDefault="00E50B9C" w:rsidP="00A35E6A">
      <w:pPr>
        <w:spacing w:after="0" w:line="240" w:lineRule="auto"/>
        <w:contextualSpacing/>
        <w:jc w:val="both"/>
        <w:rPr>
          <w:rFonts w:ascii="Times New Roman" w:hAnsi="Times New Roman" w:cs="Times New Roman"/>
          <w:iCs/>
          <w:sz w:val="24"/>
          <w:szCs w:val="24"/>
        </w:rPr>
      </w:pPr>
      <w:r w:rsidRPr="00A35E6A">
        <w:rPr>
          <w:rFonts w:ascii="Times New Roman" w:hAnsi="Times New Roman" w:cs="Times New Roman"/>
          <w:iCs/>
          <w:sz w:val="24"/>
          <w:szCs w:val="24"/>
        </w:rPr>
        <w:t>Sumber : Data diolah (2023)</w:t>
      </w:r>
    </w:p>
    <w:p w14:paraId="5606E7FC" w14:textId="0C3B3FEC" w:rsidR="00E50B9C" w:rsidRPr="00A35E6A" w:rsidRDefault="00E50B9C" w:rsidP="00A35E6A">
      <w:pPr>
        <w:spacing w:after="0" w:line="240" w:lineRule="auto"/>
        <w:ind w:firstLine="567"/>
        <w:contextualSpacing/>
        <w:jc w:val="both"/>
        <w:rPr>
          <w:rFonts w:ascii="Times New Roman" w:hAnsi="Times New Roman" w:cs="Times New Roman"/>
          <w:sz w:val="24"/>
          <w:szCs w:val="24"/>
        </w:rPr>
      </w:pPr>
      <w:r w:rsidRPr="00A35E6A">
        <w:rPr>
          <w:rFonts w:ascii="Times New Roman" w:hAnsi="Times New Roman" w:cs="Times New Roman"/>
          <w:sz w:val="24"/>
          <w:szCs w:val="24"/>
        </w:rPr>
        <w:t xml:space="preserve">Berdasarkan Tabel </w:t>
      </w:r>
      <w:r w:rsidR="00A01A5E" w:rsidRPr="00A35E6A">
        <w:rPr>
          <w:rFonts w:ascii="Times New Roman" w:hAnsi="Times New Roman" w:cs="Times New Roman"/>
          <w:sz w:val="24"/>
          <w:szCs w:val="24"/>
        </w:rPr>
        <w:t>7</w:t>
      </w:r>
      <w:r w:rsidRPr="00A35E6A">
        <w:rPr>
          <w:rFonts w:ascii="Times New Roman" w:hAnsi="Times New Roman" w:cs="Times New Roman"/>
          <w:sz w:val="24"/>
          <w:szCs w:val="24"/>
        </w:rPr>
        <w:t xml:space="preserve"> diperoleh persamaan regresi sebagai berikut:</w:t>
      </w:r>
    </w:p>
    <w:p w14:paraId="61FE9A24" w14:textId="77777777" w:rsidR="00E50B9C" w:rsidRPr="00A35E6A" w:rsidRDefault="00E50B9C" w:rsidP="00A35E6A">
      <w:pPr>
        <w:spacing w:after="0" w:line="240" w:lineRule="auto"/>
        <w:contextualSpacing/>
        <w:jc w:val="center"/>
        <w:rPr>
          <w:rFonts w:ascii="Times New Roman" w:hAnsi="Times New Roman" w:cs="Times New Roman"/>
          <w:b/>
          <w:sz w:val="24"/>
          <w:szCs w:val="24"/>
        </w:rPr>
      </w:pPr>
      <w:r w:rsidRPr="00A35E6A">
        <w:rPr>
          <w:rFonts w:ascii="Times New Roman" w:hAnsi="Times New Roman" w:cs="Times New Roman"/>
          <w:b/>
          <w:sz w:val="24"/>
          <w:szCs w:val="24"/>
        </w:rPr>
        <w:t>Y = -7,309 + 0,344 (X1) + 0,033 (X2) + 2.785 (X3) + 0,004 (X4)</w:t>
      </w:r>
    </w:p>
    <w:p w14:paraId="3EDF0773" w14:textId="77777777" w:rsidR="002F70A9" w:rsidRPr="00A35E6A" w:rsidRDefault="002F70A9" w:rsidP="00A35E6A">
      <w:pPr>
        <w:spacing w:after="0" w:line="240" w:lineRule="auto"/>
        <w:contextualSpacing/>
        <w:jc w:val="center"/>
        <w:rPr>
          <w:rFonts w:ascii="Times New Roman" w:hAnsi="Times New Roman" w:cs="Times New Roman"/>
          <w:b/>
          <w:sz w:val="24"/>
          <w:szCs w:val="24"/>
        </w:rPr>
      </w:pPr>
    </w:p>
    <w:p w14:paraId="7F6C50FC" w14:textId="77777777" w:rsidR="00E50B9C" w:rsidRPr="00A35E6A" w:rsidRDefault="00E50B9C" w:rsidP="00A35E6A">
      <w:pPr>
        <w:spacing w:after="0" w:line="240" w:lineRule="auto"/>
        <w:contextualSpacing/>
        <w:jc w:val="both"/>
        <w:rPr>
          <w:rFonts w:ascii="Times New Roman" w:hAnsi="Times New Roman" w:cs="Times New Roman"/>
          <w:b/>
          <w:sz w:val="24"/>
          <w:szCs w:val="24"/>
        </w:rPr>
      </w:pPr>
      <w:r w:rsidRPr="00A35E6A">
        <w:rPr>
          <w:rFonts w:ascii="Times New Roman" w:hAnsi="Times New Roman" w:cs="Times New Roman"/>
          <w:b/>
          <w:sz w:val="24"/>
          <w:szCs w:val="24"/>
        </w:rPr>
        <w:t>Uji Hipotesis</w:t>
      </w:r>
    </w:p>
    <w:p w14:paraId="796BC1B0" w14:textId="77777777" w:rsidR="00E50B9C" w:rsidRPr="00A35E6A" w:rsidRDefault="00E50B9C" w:rsidP="00A35E6A">
      <w:pPr>
        <w:spacing w:after="0" w:line="240" w:lineRule="auto"/>
        <w:contextualSpacing/>
        <w:jc w:val="both"/>
        <w:rPr>
          <w:rFonts w:ascii="Times New Roman" w:hAnsi="Times New Roman" w:cs="Times New Roman"/>
          <w:b/>
          <w:sz w:val="24"/>
          <w:szCs w:val="24"/>
          <w:lang w:val="da-DK"/>
        </w:rPr>
      </w:pPr>
      <w:bookmarkStart w:id="6" w:name="_Toc131311017"/>
      <w:r w:rsidRPr="00A35E6A">
        <w:rPr>
          <w:rFonts w:ascii="Times New Roman" w:hAnsi="Times New Roman" w:cs="Times New Roman"/>
          <w:b/>
          <w:sz w:val="24"/>
          <w:szCs w:val="24"/>
          <w:lang w:val="da-DK"/>
        </w:rPr>
        <w:t>Uji Kecocokan Model (Uji F</w:t>
      </w:r>
      <w:bookmarkEnd w:id="6"/>
      <w:r w:rsidRPr="00A35E6A">
        <w:rPr>
          <w:rFonts w:ascii="Times New Roman" w:hAnsi="Times New Roman" w:cs="Times New Roman"/>
          <w:b/>
          <w:sz w:val="24"/>
          <w:szCs w:val="24"/>
          <w:lang w:val="da-DK"/>
        </w:rPr>
        <w:t>)</w:t>
      </w:r>
    </w:p>
    <w:p w14:paraId="35F27DBD" w14:textId="77777777" w:rsidR="00E50B9C" w:rsidRPr="00A35E6A" w:rsidRDefault="00E50B9C" w:rsidP="00A35E6A">
      <w:pPr>
        <w:spacing w:after="0" w:line="240" w:lineRule="auto"/>
        <w:ind w:firstLine="567"/>
        <w:contextualSpacing/>
        <w:jc w:val="both"/>
        <w:rPr>
          <w:rFonts w:ascii="Times New Roman" w:hAnsi="Times New Roman" w:cs="Times New Roman"/>
          <w:sz w:val="24"/>
          <w:szCs w:val="24"/>
          <w:lang w:val="it-IT"/>
        </w:rPr>
      </w:pPr>
      <w:r w:rsidRPr="00A35E6A">
        <w:rPr>
          <w:rFonts w:ascii="Times New Roman" w:hAnsi="Times New Roman" w:cs="Times New Roman"/>
          <w:sz w:val="24"/>
          <w:szCs w:val="24"/>
          <w:lang w:val="da-DK"/>
        </w:rPr>
        <w:t xml:space="preserve">Uji F atau uji kecocokan model digunakan untuk menilai kelayakan model regresi yang dibentuk. </w:t>
      </w:r>
      <w:r w:rsidRPr="00A35E6A">
        <w:rPr>
          <w:rFonts w:ascii="Times New Roman" w:hAnsi="Times New Roman" w:cs="Times New Roman"/>
          <w:sz w:val="24"/>
          <w:szCs w:val="24"/>
          <w:lang w:val="it-IT"/>
        </w:rPr>
        <w:t>Uji ini juga digunakan untuk menguji hipotesis koefisien regresi secara simultan. Berikut adalah hasil uji model fit untuk penelitian ini: </w:t>
      </w:r>
    </w:p>
    <w:p w14:paraId="3BAE9123" w14:textId="5E70EA04" w:rsidR="00E50B9C" w:rsidRPr="00A35E6A" w:rsidRDefault="00E50B9C" w:rsidP="00A35E6A">
      <w:pPr>
        <w:spacing w:after="0" w:line="240" w:lineRule="auto"/>
        <w:contextualSpacing/>
        <w:jc w:val="center"/>
        <w:rPr>
          <w:rFonts w:ascii="Times New Roman" w:hAnsi="Times New Roman" w:cs="Times New Roman"/>
          <w:b/>
          <w:sz w:val="24"/>
          <w:szCs w:val="24"/>
          <w:lang w:val="da-DK"/>
        </w:rPr>
      </w:pPr>
      <w:r w:rsidRPr="00A35E6A">
        <w:rPr>
          <w:rFonts w:ascii="Times New Roman" w:hAnsi="Times New Roman" w:cs="Times New Roman"/>
          <w:b/>
          <w:sz w:val="24"/>
          <w:szCs w:val="24"/>
          <w:lang w:val="da-DK"/>
        </w:rPr>
        <w:t xml:space="preserve">Tabel </w:t>
      </w:r>
      <w:r w:rsidR="00D5182C" w:rsidRPr="00A35E6A">
        <w:rPr>
          <w:rFonts w:ascii="Times New Roman" w:hAnsi="Times New Roman" w:cs="Times New Roman"/>
          <w:b/>
          <w:sz w:val="24"/>
          <w:szCs w:val="24"/>
          <w:lang w:val="da-DK"/>
        </w:rPr>
        <w:t xml:space="preserve">8. </w:t>
      </w:r>
      <w:r w:rsidRPr="00A35E6A">
        <w:rPr>
          <w:rFonts w:ascii="Times New Roman" w:hAnsi="Times New Roman" w:cs="Times New Roman"/>
          <w:b/>
          <w:sz w:val="24"/>
          <w:szCs w:val="24"/>
          <w:lang w:val="da-DK"/>
        </w:rPr>
        <w:t>Uji Kecocokan Model (Uji F)</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615"/>
        <w:gridCol w:w="1157"/>
        <w:gridCol w:w="914"/>
      </w:tblGrid>
      <w:tr w:rsidR="00E50B9C" w:rsidRPr="00A35E6A" w14:paraId="4AEEC4E7" w14:textId="77777777" w:rsidTr="00D5182C">
        <w:trPr>
          <w:jc w:val="center"/>
        </w:trPr>
        <w:tc>
          <w:tcPr>
            <w:tcW w:w="1615" w:type="dxa"/>
          </w:tcPr>
          <w:p w14:paraId="3302B8D1" w14:textId="77777777" w:rsidR="00E50B9C" w:rsidRPr="00A35E6A" w:rsidRDefault="00E50B9C" w:rsidP="00A35E6A">
            <w:pPr>
              <w:contextualSpacing/>
              <w:jc w:val="both"/>
              <w:rPr>
                <w:rFonts w:ascii="Times New Roman" w:hAnsi="Times New Roman" w:cs="Times New Roman"/>
                <w:b/>
                <w:sz w:val="24"/>
                <w:szCs w:val="24"/>
              </w:rPr>
            </w:pPr>
            <w:r w:rsidRPr="00A35E6A">
              <w:rPr>
                <w:rFonts w:ascii="Times New Roman" w:hAnsi="Times New Roman" w:cs="Times New Roman"/>
                <w:b/>
                <w:sz w:val="24"/>
                <w:szCs w:val="24"/>
              </w:rPr>
              <w:t>Model</w:t>
            </w:r>
          </w:p>
        </w:tc>
        <w:tc>
          <w:tcPr>
            <w:tcW w:w="1157" w:type="dxa"/>
          </w:tcPr>
          <w:p w14:paraId="0A79003F" w14:textId="77777777" w:rsidR="00E50B9C" w:rsidRPr="00A35E6A" w:rsidRDefault="00E50B9C" w:rsidP="00A35E6A">
            <w:pPr>
              <w:contextualSpacing/>
              <w:jc w:val="both"/>
              <w:rPr>
                <w:rFonts w:ascii="Times New Roman" w:hAnsi="Times New Roman" w:cs="Times New Roman"/>
                <w:b/>
                <w:sz w:val="24"/>
                <w:szCs w:val="24"/>
              </w:rPr>
            </w:pPr>
            <w:r w:rsidRPr="00A35E6A">
              <w:rPr>
                <w:rFonts w:ascii="Times New Roman" w:hAnsi="Times New Roman" w:cs="Times New Roman"/>
                <w:b/>
                <w:sz w:val="24"/>
                <w:szCs w:val="24"/>
              </w:rPr>
              <w:t>F</w:t>
            </w:r>
          </w:p>
        </w:tc>
        <w:tc>
          <w:tcPr>
            <w:tcW w:w="914" w:type="dxa"/>
          </w:tcPr>
          <w:p w14:paraId="5F0B2DF4" w14:textId="77777777" w:rsidR="00E50B9C" w:rsidRPr="00A35E6A" w:rsidRDefault="00E50B9C" w:rsidP="00A35E6A">
            <w:pPr>
              <w:contextualSpacing/>
              <w:jc w:val="both"/>
              <w:rPr>
                <w:rFonts w:ascii="Times New Roman" w:hAnsi="Times New Roman" w:cs="Times New Roman"/>
                <w:b/>
                <w:sz w:val="24"/>
                <w:szCs w:val="24"/>
              </w:rPr>
            </w:pPr>
            <w:r w:rsidRPr="00A35E6A">
              <w:rPr>
                <w:rFonts w:ascii="Times New Roman" w:hAnsi="Times New Roman" w:cs="Times New Roman"/>
                <w:b/>
                <w:sz w:val="24"/>
                <w:szCs w:val="24"/>
              </w:rPr>
              <w:t>Sig.</w:t>
            </w:r>
          </w:p>
        </w:tc>
      </w:tr>
      <w:tr w:rsidR="00E50B9C" w:rsidRPr="00A35E6A" w14:paraId="10B85F21" w14:textId="77777777" w:rsidTr="00D5182C">
        <w:trPr>
          <w:jc w:val="center"/>
        </w:trPr>
        <w:tc>
          <w:tcPr>
            <w:tcW w:w="1615" w:type="dxa"/>
          </w:tcPr>
          <w:p w14:paraId="4504B4E6" w14:textId="77777777" w:rsidR="00E50B9C" w:rsidRPr="00A35E6A" w:rsidRDefault="00E50B9C" w:rsidP="00A35E6A">
            <w:pPr>
              <w:contextualSpacing/>
              <w:jc w:val="both"/>
              <w:rPr>
                <w:rFonts w:ascii="Times New Roman" w:hAnsi="Times New Roman" w:cs="Times New Roman"/>
                <w:b/>
                <w:sz w:val="24"/>
                <w:szCs w:val="24"/>
              </w:rPr>
            </w:pPr>
            <w:r w:rsidRPr="00A35E6A">
              <w:rPr>
                <w:rFonts w:ascii="Times New Roman" w:hAnsi="Times New Roman" w:cs="Times New Roman"/>
                <w:b/>
                <w:sz w:val="24"/>
                <w:szCs w:val="24"/>
              </w:rPr>
              <w:t>Regression</w:t>
            </w:r>
          </w:p>
        </w:tc>
        <w:tc>
          <w:tcPr>
            <w:tcW w:w="1157" w:type="dxa"/>
          </w:tcPr>
          <w:p w14:paraId="609CB35E" w14:textId="77777777" w:rsidR="00E50B9C" w:rsidRPr="00A35E6A" w:rsidRDefault="00E50B9C" w:rsidP="00A35E6A">
            <w:pPr>
              <w:contextualSpacing/>
              <w:jc w:val="both"/>
              <w:rPr>
                <w:rFonts w:ascii="Times New Roman" w:hAnsi="Times New Roman" w:cs="Times New Roman"/>
                <w:sz w:val="24"/>
                <w:szCs w:val="24"/>
              </w:rPr>
            </w:pPr>
            <w:r w:rsidRPr="00A35E6A">
              <w:rPr>
                <w:rFonts w:ascii="Times New Roman" w:hAnsi="Times New Roman" w:cs="Times New Roman"/>
                <w:sz w:val="24"/>
                <w:szCs w:val="24"/>
              </w:rPr>
              <w:t>4.379</w:t>
            </w:r>
          </w:p>
        </w:tc>
        <w:tc>
          <w:tcPr>
            <w:tcW w:w="914" w:type="dxa"/>
          </w:tcPr>
          <w:p w14:paraId="769A18DA" w14:textId="77777777" w:rsidR="00E50B9C" w:rsidRPr="00A35E6A" w:rsidRDefault="00E50B9C" w:rsidP="00A35E6A">
            <w:pPr>
              <w:contextualSpacing/>
              <w:jc w:val="both"/>
              <w:rPr>
                <w:rFonts w:ascii="Times New Roman" w:hAnsi="Times New Roman" w:cs="Times New Roman"/>
                <w:sz w:val="24"/>
                <w:szCs w:val="24"/>
                <w:vertAlign w:val="superscript"/>
              </w:rPr>
            </w:pPr>
            <w:r w:rsidRPr="00A35E6A">
              <w:rPr>
                <w:rFonts w:ascii="Times New Roman" w:hAnsi="Times New Roman" w:cs="Times New Roman"/>
                <w:sz w:val="24"/>
                <w:szCs w:val="24"/>
              </w:rPr>
              <w:t>.004</w:t>
            </w:r>
            <w:r w:rsidRPr="00A35E6A">
              <w:rPr>
                <w:rFonts w:ascii="Times New Roman" w:hAnsi="Times New Roman" w:cs="Times New Roman"/>
                <w:sz w:val="24"/>
                <w:szCs w:val="24"/>
                <w:vertAlign w:val="superscript"/>
              </w:rPr>
              <w:t>b</w:t>
            </w:r>
          </w:p>
        </w:tc>
      </w:tr>
      <w:tr w:rsidR="00E50B9C" w:rsidRPr="00A35E6A" w14:paraId="33642B58" w14:textId="77777777" w:rsidTr="00D5182C">
        <w:trPr>
          <w:jc w:val="center"/>
        </w:trPr>
        <w:tc>
          <w:tcPr>
            <w:tcW w:w="1615" w:type="dxa"/>
          </w:tcPr>
          <w:p w14:paraId="0C263940" w14:textId="77777777" w:rsidR="00E50B9C" w:rsidRPr="00A35E6A" w:rsidRDefault="00E50B9C" w:rsidP="00A35E6A">
            <w:pPr>
              <w:contextualSpacing/>
              <w:jc w:val="both"/>
              <w:rPr>
                <w:rFonts w:ascii="Times New Roman" w:hAnsi="Times New Roman" w:cs="Times New Roman"/>
                <w:b/>
                <w:sz w:val="24"/>
                <w:szCs w:val="24"/>
              </w:rPr>
            </w:pPr>
            <w:r w:rsidRPr="00A35E6A">
              <w:rPr>
                <w:rFonts w:ascii="Times New Roman" w:hAnsi="Times New Roman" w:cs="Times New Roman"/>
                <w:b/>
                <w:sz w:val="24"/>
                <w:szCs w:val="24"/>
              </w:rPr>
              <w:t>Residual</w:t>
            </w:r>
          </w:p>
        </w:tc>
        <w:tc>
          <w:tcPr>
            <w:tcW w:w="1157" w:type="dxa"/>
          </w:tcPr>
          <w:p w14:paraId="316F11EF" w14:textId="77777777" w:rsidR="00E50B9C" w:rsidRPr="00A35E6A" w:rsidRDefault="00E50B9C" w:rsidP="00A35E6A">
            <w:pPr>
              <w:contextualSpacing/>
              <w:jc w:val="both"/>
              <w:rPr>
                <w:rFonts w:ascii="Times New Roman" w:hAnsi="Times New Roman" w:cs="Times New Roman"/>
                <w:sz w:val="24"/>
                <w:szCs w:val="24"/>
              </w:rPr>
            </w:pPr>
          </w:p>
        </w:tc>
        <w:tc>
          <w:tcPr>
            <w:tcW w:w="914" w:type="dxa"/>
          </w:tcPr>
          <w:p w14:paraId="0D0FD4D2" w14:textId="77777777" w:rsidR="00E50B9C" w:rsidRPr="00A35E6A" w:rsidRDefault="00E50B9C" w:rsidP="00A35E6A">
            <w:pPr>
              <w:contextualSpacing/>
              <w:jc w:val="both"/>
              <w:rPr>
                <w:rFonts w:ascii="Times New Roman" w:hAnsi="Times New Roman" w:cs="Times New Roman"/>
                <w:sz w:val="24"/>
                <w:szCs w:val="24"/>
              </w:rPr>
            </w:pPr>
          </w:p>
        </w:tc>
      </w:tr>
      <w:tr w:rsidR="00E50B9C" w:rsidRPr="00A35E6A" w14:paraId="17C586F2" w14:textId="77777777" w:rsidTr="00D5182C">
        <w:trPr>
          <w:jc w:val="center"/>
        </w:trPr>
        <w:tc>
          <w:tcPr>
            <w:tcW w:w="1615" w:type="dxa"/>
          </w:tcPr>
          <w:p w14:paraId="24DFAB82" w14:textId="77777777" w:rsidR="00E50B9C" w:rsidRPr="00A35E6A" w:rsidRDefault="00E50B9C" w:rsidP="00A35E6A">
            <w:pPr>
              <w:contextualSpacing/>
              <w:jc w:val="both"/>
              <w:rPr>
                <w:rFonts w:ascii="Times New Roman" w:hAnsi="Times New Roman" w:cs="Times New Roman"/>
                <w:b/>
                <w:sz w:val="24"/>
                <w:szCs w:val="24"/>
              </w:rPr>
            </w:pPr>
            <w:r w:rsidRPr="00A35E6A">
              <w:rPr>
                <w:rFonts w:ascii="Times New Roman" w:hAnsi="Times New Roman" w:cs="Times New Roman"/>
                <w:b/>
                <w:sz w:val="24"/>
                <w:szCs w:val="24"/>
              </w:rPr>
              <w:t>Total</w:t>
            </w:r>
          </w:p>
        </w:tc>
        <w:tc>
          <w:tcPr>
            <w:tcW w:w="1157" w:type="dxa"/>
          </w:tcPr>
          <w:p w14:paraId="33C35A37" w14:textId="77777777" w:rsidR="00E50B9C" w:rsidRPr="00A35E6A" w:rsidRDefault="00E50B9C" w:rsidP="00A35E6A">
            <w:pPr>
              <w:contextualSpacing/>
              <w:jc w:val="both"/>
              <w:rPr>
                <w:rFonts w:ascii="Times New Roman" w:hAnsi="Times New Roman" w:cs="Times New Roman"/>
                <w:sz w:val="24"/>
                <w:szCs w:val="24"/>
              </w:rPr>
            </w:pPr>
          </w:p>
        </w:tc>
        <w:tc>
          <w:tcPr>
            <w:tcW w:w="914" w:type="dxa"/>
          </w:tcPr>
          <w:p w14:paraId="6868CE77" w14:textId="77777777" w:rsidR="00E50B9C" w:rsidRPr="00A35E6A" w:rsidRDefault="00E50B9C" w:rsidP="00A35E6A">
            <w:pPr>
              <w:contextualSpacing/>
              <w:jc w:val="both"/>
              <w:rPr>
                <w:rFonts w:ascii="Times New Roman" w:hAnsi="Times New Roman" w:cs="Times New Roman"/>
                <w:sz w:val="24"/>
                <w:szCs w:val="24"/>
              </w:rPr>
            </w:pPr>
          </w:p>
        </w:tc>
      </w:tr>
    </w:tbl>
    <w:p w14:paraId="0FD6B1FB" w14:textId="77777777" w:rsidR="00E50B9C" w:rsidRPr="00A35E6A" w:rsidRDefault="00E50B9C" w:rsidP="00A35E6A">
      <w:pPr>
        <w:spacing w:after="0" w:line="240" w:lineRule="auto"/>
        <w:contextualSpacing/>
        <w:jc w:val="both"/>
        <w:rPr>
          <w:rFonts w:ascii="Times New Roman" w:hAnsi="Times New Roman" w:cs="Times New Roman"/>
          <w:iCs/>
          <w:sz w:val="24"/>
          <w:szCs w:val="24"/>
        </w:rPr>
      </w:pPr>
      <w:r w:rsidRPr="00A35E6A">
        <w:rPr>
          <w:rFonts w:ascii="Times New Roman" w:hAnsi="Times New Roman" w:cs="Times New Roman"/>
          <w:iCs/>
          <w:sz w:val="24"/>
          <w:szCs w:val="24"/>
        </w:rPr>
        <w:t>Sumber : Data diolah (2023)</w:t>
      </w:r>
    </w:p>
    <w:p w14:paraId="3A76A946" w14:textId="77777777" w:rsidR="00E50B9C" w:rsidRPr="00A35E6A" w:rsidRDefault="00E50B9C" w:rsidP="00A35E6A">
      <w:pPr>
        <w:spacing w:after="0" w:line="240" w:lineRule="auto"/>
        <w:ind w:firstLine="567"/>
        <w:contextualSpacing/>
        <w:jc w:val="both"/>
        <w:rPr>
          <w:rFonts w:ascii="Times New Roman" w:hAnsi="Times New Roman" w:cs="Times New Roman"/>
          <w:sz w:val="24"/>
          <w:szCs w:val="24"/>
          <w:lang w:val="it-IT"/>
        </w:rPr>
      </w:pPr>
      <w:r w:rsidRPr="00A35E6A">
        <w:rPr>
          <w:rFonts w:ascii="Times New Roman" w:hAnsi="Times New Roman" w:cs="Times New Roman"/>
          <w:sz w:val="24"/>
          <w:szCs w:val="24"/>
        </w:rPr>
        <w:t xml:space="preserve">Nilai signifikansi pada Tabel 4.8 menunjukkan angka 0,000 atau lebih kecil dari 0,05. maka persamaan regresi yang diperoleh pada penelitian ini dapat digunakan. </w:t>
      </w:r>
      <w:r w:rsidRPr="00A35E6A">
        <w:rPr>
          <w:rFonts w:ascii="Times New Roman" w:hAnsi="Times New Roman" w:cs="Times New Roman"/>
          <w:sz w:val="24"/>
          <w:szCs w:val="24"/>
          <w:lang w:val="it-IT"/>
        </w:rPr>
        <w:t xml:space="preserve">Uji ini digunakan untuk menguji hipotesis koefisien regresi secara simultan. Berdasarkan tabel rangkuman hasil uji signifikansi. Hipotesis uji-F diterima. Jadi. Dapat dinyatakan bahwa variabel profitabilita, </w:t>
      </w:r>
      <w:r w:rsidRPr="00A35E6A">
        <w:rPr>
          <w:rFonts w:ascii="Times New Roman" w:hAnsi="Times New Roman" w:cs="Times New Roman"/>
          <w:sz w:val="24"/>
          <w:szCs w:val="24"/>
          <w:lang w:val="it-IT"/>
        </w:rPr>
        <w:t>free cash flow, ukuran perusahaan dan kebijakan dividen secara bersama-sama berpengaruh signifikan terhadap nilai perusahaan. </w:t>
      </w:r>
    </w:p>
    <w:p w14:paraId="5669F26D" w14:textId="77777777" w:rsidR="00E777C5" w:rsidRPr="00A35E6A" w:rsidRDefault="00E777C5" w:rsidP="00A35E6A">
      <w:pPr>
        <w:spacing w:after="0" w:line="240" w:lineRule="auto"/>
        <w:ind w:firstLine="567"/>
        <w:contextualSpacing/>
        <w:jc w:val="both"/>
        <w:rPr>
          <w:rFonts w:ascii="Times New Roman" w:hAnsi="Times New Roman" w:cs="Times New Roman"/>
          <w:sz w:val="24"/>
          <w:szCs w:val="24"/>
          <w:lang w:val="it-IT"/>
        </w:rPr>
      </w:pPr>
    </w:p>
    <w:p w14:paraId="7548BA05" w14:textId="77777777" w:rsidR="00E50B9C" w:rsidRPr="00A35E6A" w:rsidRDefault="00E50B9C" w:rsidP="00A35E6A">
      <w:pPr>
        <w:spacing w:after="0" w:line="240" w:lineRule="auto"/>
        <w:contextualSpacing/>
        <w:jc w:val="both"/>
        <w:rPr>
          <w:rFonts w:ascii="Times New Roman" w:hAnsi="Times New Roman" w:cs="Times New Roman"/>
          <w:b/>
          <w:sz w:val="24"/>
          <w:szCs w:val="24"/>
          <w:lang w:val="it-IT"/>
        </w:rPr>
      </w:pPr>
      <w:bookmarkStart w:id="7" w:name="_Toc131311018"/>
      <w:r w:rsidRPr="00A35E6A">
        <w:rPr>
          <w:rFonts w:ascii="Times New Roman" w:hAnsi="Times New Roman" w:cs="Times New Roman"/>
          <w:b/>
          <w:sz w:val="24"/>
          <w:szCs w:val="24"/>
          <w:lang w:val="it-IT"/>
        </w:rPr>
        <w:t>Uji Signifikansi Variabel (Uji t</w:t>
      </w:r>
      <w:bookmarkEnd w:id="7"/>
      <w:r w:rsidRPr="00A35E6A">
        <w:rPr>
          <w:rFonts w:ascii="Times New Roman" w:hAnsi="Times New Roman" w:cs="Times New Roman"/>
          <w:b/>
          <w:sz w:val="24"/>
          <w:szCs w:val="24"/>
          <w:lang w:val="it-IT"/>
        </w:rPr>
        <w:t>)</w:t>
      </w:r>
    </w:p>
    <w:p w14:paraId="0215389F" w14:textId="77777777" w:rsidR="00E50B9C" w:rsidRPr="00A35E6A" w:rsidRDefault="00E50B9C" w:rsidP="00A35E6A">
      <w:pPr>
        <w:spacing w:after="0" w:line="240" w:lineRule="auto"/>
        <w:ind w:firstLine="567"/>
        <w:contextualSpacing/>
        <w:jc w:val="both"/>
        <w:rPr>
          <w:rFonts w:ascii="Times New Roman" w:hAnsi="Times New Roman" w:cs="Times New Roman"/>
          <w:sz w:val="24"/>
          <w:szCs w:val="24"/>
          <w:lang w:val="it-IT"/>
        </w:rPr>
      </w:pPr>
      <w:r w:rsidRPr="00A35E6A">
        <w:rPr>
          <w:rFonts w:ascii="Times New Roman" w:hAnsi="Times New Roman" w:cs="Times New Roman"/>
          <w:sz w:val="24"/>
          <w:szCs w:val="24"/>
          <w:lang w:val="it-IT"/>
        </w:rPr>
        <w:t>Uji-t menentukan apakah variabel independen (profitabilitas, free cash flow, ukuran perusahaan, dan kebijakan dividen) secara individual atau parsial mempengaruhi variabel dependen (nilai perusahaan). Berikut adalah hasil uji-t untuk penelitian ini: </w:t>
      </w:r>
    </w:p>
    <w:p w14:paraId="799C6ADD" w14:textId="1439D049" w:rsidR="00E50B9C" w:rsidRPr="00A35E6A" w:rsidRDefault="00E50B9C" w:rsidP="00A35E6A">
      <w:pPr>
        <w:spacing w:after="0" w:line="240" w:lineRule="auto"/>
        <w:contextualSpacing/>
        <w:jc w:val="center"/>
        <w:rPr>
          <w:rFonts w:ascii="Times New Roman" w:hAnsi="Times New Roman" w:cs="Times New Roman"/>
          <w:b/>
          <w:sz w:val="24"/>
          <w:szCs w:val="24"/>
          <w:lang w:val="it-IT"/>
        </w:rPr>
      </w:pPr>
      <w:r w:rsidRPr="00A35E6A">
        <w:rPr>
          <w:rFonts w:ascii="Times New Roman" w:hAnsi="Times New Roman" w:cs="Times New Roman"/>
          <w:b/>
          <w:sz w:val="24"/>
          <w:szCs w:val="24"/>
          <w:lang w:val="it-IT"/>
        </w:rPr>
        <w:t xml:space="preserve">Tabel </w:t>
      </w:r>
      <w:r w:rsidR="00417778" w:rsidRPr="00A35E6A">
        <w:rPr>
          <w:rFonts w:ascii="Times New Roman" w:hAnsi="Times New Roman" w:cs="Times New Roman"/>
          <w:b/>
          <w:sz w:val="24"/>
          <w:szCs w:val="24"/>
          <w:lang w:val="it-IT"/>
        </w:rPr>
        <w:t xml:space="preserve">9. </w:t>
      </w:r>
      <w:r w:rsidRPr="00A35E6A">
        <w:rPr>
          <w:rFonts w:ascii="Times New Roman" w:hAnsi="Times New Roman" w:cs="Times New Roman"/>
          <w:b/>
          <w:sz w:val="24"/>
          <w:szCs w:val="24"/>
          <w:lang w:val="it-IT"/>
        </w:rPr>
        <w:t>Uji t</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275"/>
        <w:gridCol w:w="1911"/>
        <w:gridCol w:w="712"/>
      </w:tblGrid>
      <w:tr w:rsidR="00E50B9C" w:rsidRPr="00A35E6A" w14:paraId="22D9BB01" w14:textId="77777777" w:rsidTr="00E777C5">
        <w:trPr>
          <w:jc w:val="center"/>
        </w:trPr>
        <w:tc>
          <w:tcPr>
            <w:tcW w:w="2126" w:type="dxa"/>
          </w:tcPr>
          <w:p w14:paraId="00BC9FF6" w14:textId="77777777" w:rsidR="00E50B9C" w:rsidRPr="00A35E6A" w:rsidRDefault="00E50B9C" w:rsidP="00A35E6A">
            <w:pPr>
              <w:contextualSpacing/>
              <w:jc w:val="both"/>
              <w:rPr>
                <w:rFonts w:ascii="Times New Roman" w:hAnsi="Times New Roman" w:cs="Times New Roman"/>
                <w:b/>
                <w:sz w:val="20"/>
                <w:szCs w:val="20"/>
              </w:rPr>
            </w:pPr>
            <w:r w:rsidRPr="00A35E6A">
              <w:rPr>
                <w:rFonts w:ascii="Times New Roman" w:hAnsi="Times New Roman" w:cs="Times New Roman"/>
                <w:b/>
                <w:sz w:val="20"/>
                <w:szCs w:val="20"/>
              </w:rPr>
              <w:t>Model</w:t>
            </w:r>
          </w:p>
        </w:tc>
        <w:tc>
          <w:tcPr>
            <w:tcW w:w="2454" w:type="dxa"/>
          </w:tcPr>
          <w:p w14:paraId="5F516021" w14:textId="77777777" w:rsidR="00E50B9C" w:rsidRPr="00A35E6A" w:rsidRDefault="00E50B9C" w:rsidP="00A35E6A">
            <w:pPr>
              <w:contextualSpacing/>
              <w:jc w:val="both"/>
              <w:rPr>
                <w:rFonts w:ascii="Times New Roman" w:hAnsi="Times New Roman" w:cs="Times New Roman"/>
                <w:b/>
                <w:sz w:val="20"/>
                <w:szCs w:val="20"/>
              </w:rPr>
            </w:pPr>
            <w:r w:rsidRPr="00A35E6A">
              <w:rPr>
                <w:rFonts w:ascii="Times New Roman" w:hAnsi="Times New Roman" w:cs="Times New Roman"/>
                <w:b/>
                <w:sz w:val="20"/>
                <w:szCs w:val="20"/>
              </w:rPr>
              <w:t>Unstandardized Coefficients B</w:t>
            </w:r>
          </w:p>
        </w:tc>
        <w:tc>
          <w:tcPr>
            <w:tcW w:w="953" w:type="dxa"/>
          </w:tcPr>
          <w:p w14:paraId="4FE1C1EF" w14:textId="77777777" w:rsidR="00E50B9C" w:rsidRPr="00A35E6A" w:rsidRDefault="00E50B9C" w:rsidP="00A35E6A">
            <w:pPr>
              <w:contextualSpacing/>
              <w:jc w:val="both"/>
              <w:rPr>
                <w:rFonts w:ascii="Times New Roman" w:hAnsi="Times New Roman" w:cs="Times New Roman"/>
                <w:b/>
                <w:sz w:val="20"/>
                <w:szCs w:val="20"/>
              </w:rPr>
            </w:pPr>
            <w:r w:rsidRPr="00A35E6A">
              <w:rPr>
                <w:rFonts w:ascii="Times New Roman" w:hAnsi="Times New Roman" w:cs="Times New Roman"/>
                <w:b/>
                <w:sz w:val="20"/>
                <w:szCs w:val="20"/>
              </w:rPr>
              <w:t>Sig.</w:t>
            </w:r>
          </w:p>
        </w:tc>
      </w:tr>
      <w:tr w:rsidR="00E50B9C" w:rsidRPr="00A35E6A" w14:paraId="0D878934" w14:textId="77777777" w:rsidTr="00E777C5">
        <w:trPr>
          <w:jc w:val="center"/>
        </w:trPr>
        <w:tc>
          <w:tcPr>
            <w:tcW w:w="2126" w:type="dxa"/>
          </w:tcPr>
          <w:p w14:paraId="15E7CC4A" w14:textId="77777777" w:rsidR="00E50B9C" w:rsidRPr="00A35E6A" w:rsidRDefault="00E50B9C" w:rsidP="00A35E6A">
            <w:pPr>
              <w:contextualSpacing/>
              <w:jc w:val="both"/>
              <w:rPr>
                <w:rFonts w:ascii="Times New Roman" w:hAnsi="Times New Roman" w:cs="Times New Roman"/>
                <w:b/>
                <w:sz w:val="20"/>
                <w:szCs w:val="20"/>
              </w:rPr>
            </w:pPr>
            <w:r w:rsidRPr="00A35E6A">
              <w:rPr>
                <w:rFonts w:ascii="Times New Roman" w:hAnsi="Times New Roman" w:cs="Times New Roman"/>
                <w:b/>
                <w:sz w:val="20"/>
                <w:szCs w:val="20"/>
              </w:rPr>
              <w:t>ROA</w:t>
            </w:r>
          </w:p>
        </w:tc>
        <w:tc>
          <w:tcPr>
            <w:tcW w:w="2454" w:type="dxa"/>
          </w:tcPr>
          <w:p w14:paraId="7894EBD3" w14:textId="77777777" w:rsidR="00E50B9C" w:rsidRPr="00A35E6A" w:rsidRDefault="00E50B9C" w:rsidP="00A35E6A">
            <w:pPr>
              <w:contextualSpacing/>
              <w:jc w:val="both"/>
              <w:rPr>
                <w:rFonts w:ascii="Times New Roman" w:hAnsi="Times New Roman" w:cs="Times New Roman"/>
                <w:sz w:val="20"/>
                <w:szCs w:val="20"/>
              </w:rPr>
            </w:pPr>
            <w:r w:rsidRPr="00A35E6A">
              <w:rPr>
                <w:rFonts w:ascii="Times New Roman" w:hAnsi="Times New Roman" w:cs="Times New Roman"/>
                <w:sz w:val="20"/>
                <w:szCs w:val="20"/>
              </w:rPr>
              <w:t>.344</w:t>
            </w:r>
          </w:p>
        </w:tc>
        <w:tc>
          <w:tcPr>
            <w:tcW w:w="953" w:type="dxa"/>
          </w:tcPr>
          <w:p w14:paraId="0427FFA8" w14:textId="77777777" w:rsidR="00E50B9C" w:rsidRPr="00A35E6A" w:rsidRDefault="00E50B9C" w:rsidP="00A35E6A">
            <w:pPr>
              <w:contextualSpacing/>
              <w:jc w:val="both"/>
              <w:rPr>
                <w:rFonts w:ascii="Times New Roman" w:hAnsi="Times New Roman" w:cs="Times New Roman"/>
                <w:sz w:val="20"/>
                <w:szCs w:val="20"/>
              </w:rPr>
            </w:pPr>
            <w:r w:rsidRPr="00A35E6A">
              <w:rPr>
                <w:rFonts w:ascii="Times New Roman" w:hAnsi="Times New Roman" w:cs="Times New Roman"/>
                <w:sz w:val="20"/>
                <w:szCs w:val="20"/>
              </w:rPr>
              <w:t>.045</w:t>
            </w:r>
          </w:p>
        </w:tc>
      </w:tr>
      <w:tr w:rsidR="00E50B9C" w:rsidRPr="00A35E6A" w14:paraId="0ADFE9E1" w14:textId="77777777" w:rsidTr="00E777C5">
        <w:trPr>
          <w:jc w:val="center"/>
        </w:trPr>
        <w:tc>
          <w:tcPr>
            <w:tcW w:w="2126" w:type="dxa"/>
          </w:tcPr>
          <w:p w14:paraId="23A75A12" w14:textId="77777777" w:rsidR="00E50B9C" w:rsidRPr="00A35E6A" w:rsidRDefault="00E50B9C" w:rsidP="00A35E6A">
            <w:pPr>
              <w:contextualSpacing/>
              <w:jc w:val="both"/>
              <w:rPr>
                <w:rFonts w:ascii="Times New Roman" w:hAnsi="Times New Roman" w:cs="Times New Roman"/>
                <w:b/>
                <w:sz w:val="20"/>
                <w:szCs w:val="20"/>
              </w:rPr>
            </w:pPr>
            <w:r w:rsidRPr="00A35E6A">
              <w:rPr>
                <w:rFonts w:ascii="Times New Roman" w:hAnsi="Times New Roman" w:cs="Times New Roman"/>
                <w:b/>
                <w:sz w:val="20"/>
                <w:szCs w:val="20"/>
              </w:rPr>
              <w:t>FCF</w:t>
            </w:r>
          </w:p>
        </w:tc>
        <w:tc>
          <w:tcPr>
            <w:tcW w:w="2454" w:type="dxa"/>
          </w:tcPr>
          <w:p w14:paraId="663737A2" w14:textId="77777777" w:rsidR="00E50B9C" w:rsidRPr="00A35E6A" w:rsidRDefault="00E50B9C" w:rsidP="00A35E6A">
            <w:pPr>
              <w:contextualSpacing/>
              <w:jc w:val="both"/>
              <w:rPr>
                <w:rFonts w:ascii="Times New Roman" w:hAnsi="Times New Roman" w:cs="Times New Roman"/>
                <w:sz w:val="20"/>
                <w:szCs w:val="20"/>
              </w:rPr>
            </w:pPr>
            <w:r w:rsidRPr="00A35E6A">
              <w:rPr>
                <w:rFonts w:ascii="Times New Roman" w:hAnsi="Times New Roman" w:cs="Times New Roman"/>
                <w:sz w:val="20"/>
                <w:szCs w:val="20"/>
              </w:rPr>
              <w:t>.033</w:t>
            </w:r>
          </w:p>
        </w:tc>
        <w:tc>
          <w:tcPr>
            <w:tcW w:w="953" w:type="dxa"/>
          </w:tcPr>
          <w:p w14:paraId="6F5E2C8C" w14:textId="77777777" w:rsidR="00E50B9C" w:rsidRPr="00A35E6A" w:rsidRDefault="00E50B9C" w:rsidP="00A35E6A">
            <w:pPr>
              <w:contextualSpacing/>
              <w:jc w:val="both"/>
              <w:rPr>
                <w:rFonts w:ascii="Times New Roman" w:hAnsi="Times New Roman" w:cs="Times New Roman"/>
                <w:sz w:val="20"/>
                <w:szCs w:val="20"/>
              </w:rPr>
            </w:pPr>
            <w:r w:rsidRPr="00A35E6A">
              <w:rPr>
                <w:rFonts w:ascii="Times New Roman" w:hAnsi="Times New Roman" w:cs="Times New Roman"/>
                <w:sz w:val="20"/>
                <w:szCs w:val="20"/>
              </w:rPr>
              <w:t>.984</w:t>
            </w:r>
          </w:p>
        </w:tc>
      </w:tr>
      <w:tr w:rsidR="00E50B9C" w:rsidRPr="00A35E6A" w14:paraId="7C4CB204" w14:textId="77777777" w:rsidTr="00E777C5">
        <w:trPr>
          <w:jc w:val="center"/>
        </w:trPr>
        <w:tc>
          <w:tcPr>
            <w:tcW w:w="2126" w:type="dxa"/>
          </w:tcPr>
          <w:p w14:paraId="4B1C0952" w14:textId="77777777" w:rsidR="00E50B9C" w:rsidRPr="00A35E6A" w:rsidRDefault="00E50B9C" w:rsidP="00A35E6A">
            <w:pPr>
              <w:contextualSpacing/>
              <w:jc w:val="both"/>
              <w:rPr>
                <w:rFonts w:ascii="Times New Roman" w:hAnsi="Times New Roman" w:cs="Times New Roman"/>
                <w:b/>
                <w:sz w:val="20"/>
                <w:szCs w:val="20"/>
              </w:rPr>
            </w:pPr>
            <w:r w:rsidRPr="00A35E6A">
              <w:rPr>
                <w:rFonts w:ascii="Times New Roman" w:hAnsi="Times New Roman" w:cs="Times New Roman"/>
                <w:b/>
                <w:sz w:val="20"/>
                <w:szCs w:val="20"/>
              </w:rPr>
              <w:t>LN</w:t>
            </w:r>
          </w:p>
        </w:tc>
        <w:tc>
          <w:tcPr>
            <w:tcW w:w="2454" w:type="dxa"/>
          </w:tcPr>
          <w:p w14:paraId="0D9E6B8E" w14:textId="77777777" w:rsidR="00E50B9C" w:rsidRPr="00A35E6A" w:rsidRDefault="00E50B9C" w:rsidP="00A35E6A">
            <w:pPr>
              <w:contextualSpacing/>
              <w:jc w:val="both"/>
              <w:rPr>
                <w:rFonts w:ascii="Times New Roman" w:hAnsi="Times New Roman" w:cs="Times New Roman"/>
                <w:sz w:val="20"/>
                <w:szCs w:val="20"/>
              </w:rPr>
            </w:pPr>
            <w:r w:rsidRPr="00A35E6A">
              <w:rPr>
                <w:rFonts w:ascii="Times New Roman" w:hAnsi="Times New Roman" w:cs="Times New Roman"/>
                <w:sz w:val="20"/>
                <w:szCs w:val="20"/>
              </w:rPr>
              <w:t>2.785</w:t>
            </w:r>
          </w:p>
        </w:tc>
        <w:tc>
          <w:tcPr>
            <w:tcW w:w="953" w:type="dxa"/>
          </w:tcPr>
          <w:p w14:paraId="1190D51F" w14:textId="77777777" w:rsidR="00E50B9C" w:rsidRPr="00A35E6A" w:rsidRDefault="00E50B9C" w:rsidP="00A35E6A">
            <w:pPr>
              <w:contextualSpacing/>
              <w:jc w:val="both"/>
              <w:rPr>
                <w:rFonts w:ascii="Times New Roman" w:hAnsi="Times New Roman" w:cs="Times New Roman"/>
                <w:sz w:val="20"/>
                <w:szCs w:val="20"/>
              </w:rPr>
            </w:pPr>
            <w:r w:rsidRPr="00A35E6A">
              <w:rPr>
                <w:rFonts w:ascii="Times New Roman" w:hAnsi="Times New Roman" w:cs="Times New Roman"/>
                <w:sz w:val="20"/>
                <w:szCs w:val="20"/>
              </w:rPr>
              <w:t>.030</w:t>
            </w:r>
          </w:p>
        </w:tc>
      </w:tr>
      <w:tr w:rsidR="00E50B9C" w:rsidRPr="00A35E6A" w14:paraId="0B62C009" w14:textId="77777777" w:rsidTr="00E777C5">
        <w:trPr>
          <w:jc w:val="center"/>
        </w:trPr>
        <w:tc>
          <w:tcPr>
            <w:tcW w:w="2126" w:type="dxa"/>
          </w:tcPr>
          <w:p w14:paraId="255646A8" w14:textId="77777777" w:rsidR="00E50B9C" w:rsidRPr="00A35E6A" w:rsidRDefault="00E50B9C" w:rsidP="00A35E6A">
            <w:pPr>
              <w:contextualSpacing/>
              <w:jc w:val="both"/>
              <w:rPr>
                <w:rFonts w:ascii="Times New Roman" w:hAnsi="Times New Roman" w:cs="Times New Roman"/>
                <w:b/>
                <w:sz w:val="20"/>
                <w:szCs w:val="20"/>
              </w:rPr>
            </w:pPr>
            <w:r w:rsidRPr="00A35E6A">
              <w:rPr>
                <w:rFonts w:ascii="Times New Roman" w:hAnsi="Times New Roman" w:cs="Times New Roman"/>
                <w:b/>
                <w:sz w:val="20"/>
                <w:szCs w:val="20"/>
              </w:rPr>
              <w:t>DPR</w:t>
            </w:r>
          </w:p>
        </w:tc>
        <w:tc>
          <w:tcPr>
            <w:tcW w:w="2454" w:type="dxa"/>
          </w:tcPr>
          <w:p w14:paraId="79E1509A" w14:textId="77777777" w:rsidR="00E50B9C" w:rsidRPr="00A35E6A" w:rsidRDefault="00E50B9C" w:rsidP="00A35E6A">
            <w:pPr>
              <w:contextualSpacing/>
              <w:jc w:val="both"/>
              <w:rPr>
                <w:rFonts w:ascii="Times New Roman" w:hAnsi="Times New Roman" w:cs="Times New Roman"/>
                <w:sz w:val="20"/>
                <w:szCs w:val="20"/>
              </w:rPr>
            </w:pPr>
            <w:r w:rsidRPr="00A35E6A">
              <w:rPr>
                <w:rFonts w:ascii="Times New Roman" w:hAnsi="Times New Roman" w:cs="Times New Roman"/>
                <w:sz w:val="20"/>
                <w:szCs w:val="20"/>
              </w:rPr>
              <w:t>.004</w:t>
            </w:r>
          </w:p>
        </w:tc>
        <w:tc>
          <w:tcPr>
            <w:tcW w:w="953" w:type="dxa"/>
          </w:tcPr>
          <w:p w14:paraId="53DE1F47" w14:textId="77777777" w:rsidR="00E50B9C" w:rsidRPr="00A35E6A" w:rsidRDefault="00E50B9C" w:rsidP="00A35E6A">
            <w:pPr>
              <w:contextualSpacing/>
              <w:jc w:val="both"/>
              <w:rPr>
                <w:rFonts w:ascii="Times New Roman" w:hAnsi="Times New Roman" w:cs="Times New Roman"/>
                <w:sz w:val="20"/>
                <w:szCs w:val="20"/>
              </w:rPr>
            </w:pPr>
            <w:r w:rsidRPr="00A35E6A">
              <w:rPr>
                <w:rFonts w:ascii="Times New Roman" w:hAnsi="Times New Roman" w:cs="Times New Roman"/>
                <w:sz w:val="20"/>
                <w:szCs w:val="20"/>
              </w:rPr>
              <w:t>.276</w:t>
            </w:r>
          </w:p>
        </w:tc>
      </w:tr>
    </w:tbl>
    <w:p w14:paraId="666DD98E" w14:textId="77777777" w:rsidR="00E50B9C" w:rsidRPr="00A35E6A" w:rsidRDefault="00E50B9C" w:rsidP="00A35E6A">
      <w:pPr>
        <w:spacing w:after="0" w:line="240" w:lineRule="auto"/>
        <w:contextualSpacing/>
        <w:jc w:val="both"/>
        <w:rPr>
          <w:rFonts w:ascii="Times New Roman" w:hAnsi="Times New Roman" w:cs="Times New Roman"/>
          <w:iCs/>
          <w:sz w:val="24"/>
          <w:szCs w:val="24"/>
        </w:rPr>
      </w:pPr>
      <w:r w:rsidRPr="00A35E6A">
        <w:rPr>
          <w:rFonts w:ascii="Times New Roman" w:hAnsi="Times New Roman" w:cs="Times New Roman"/>
          <w:iCs/>
          <w:sz w:val="24"/>
          <w:szCs w:val="24"/>
        </w:rPr>
        <w:t>Sumber : Data diolah (2023)</w:t>
      </w:r>
    </w:p>
    <w:p w14:paraId="4ABA61E0" w14:textId="77777777" w:rsidR="00E777C5" w:rsidRPr="00A35E6A" w:rsidRDefault="00E50B9C" w:rsidP="00A35E6A">
      <w:pPr>
        <w:spacing w:after="0" w:line="240" w:lineRule="auto"/>
        <w:ind w:firstLine="567"/>
        <w:contextualSpacing/>
        <w:jc w:val="both"/>
        <w:rPr>
          <w:rFonts w:ascii="Times New Roman" w:hAnsi="Times New Roman" w:cs="Times New Roman"/>
          <w:sz w:val="24"/>
          <w:szCs w:val="24"/>
        </w:rPr>
      </w:pPr>
      <w:r w:rsidRPr="00A35E6A">
        <w:rPr>
          <w:rFonts w:ascii="Times New Roman" w:hAnsi="Times New Roman" w:cs="Times New Roman"/>
          <w:sz w:val="24"/>
          <w:szCs w:val="24"/>
        </w:rPr>
        <w:t>Berdasarkan Tabel</w:t>
      </w:r>
      <w:r w:rsidR="00E777C5" w:rsidRPr="00A35E6A">
        <w:rPr>
          <w:rFonts w:ascii="Times New Roman" w:hAnsi="Times New Roman" w:cs="Times New Roman"/>
          <w:sz w:val="24"/>
          <w:szCs w:val="24"/>
        </w:rPr>
        <w:t xml:space="preserve"> </w:t>
      </w:r>
      <w:r w:rsidRPr="00A35E6A">
        <w:rPr>
          <w:rFonts w:ascii="Times New Roman" w:hAnsi="Times New Roman" w:cs="Times New Roman"/>
          <w:sz w:val="24"/>
          <w:szCs w:val="24"/>
        </w:rPr>
        <w:t>9 nilai signifikansi variabel profitabilitas (X1) sebesar 0,045 atau lebih kecil dari 0,05, sehingga dapat disimpulkan bahwa variabel profitabilitas (X1) berpengaruh signifikan terhadap nilai perusahaan atau H1 diterima.</w:t>
      </w:r>
    </w:p>
    <w:p w14:paraId="0379E179" w14:textId="77777777" w:rsidR="00E777C5" w:rsidRPr="00A35E6A" w:rsidRDefault="00E50B9C" w:rsidP="00A35E6A">
      <w:pPr>
        <w:spacing w:after="0" w:line="240" w:lineRule="auto"/>
        <w:ind w:firstLine="567"/>
        <w:contextualSpacing/>
        <w:jc w:val="both"/>
        <w:rPr>
          <w:rFonts w:ascii="Times New Roman" w:hAnsi="Times New Roman" w:cs="Times New Roman"/>
          <w:sz w:val="24"/>
          <w:szCs w:val="24"/>
        </w:rPr>
      </w:pPr>
      <w:r w:rsidRPr="00A35E6A">
        <w:rPr>
          <w:rFonts w:ascii="Times New Roman" w:hAnsi="Times New Roman" w:cs="Times New Roman"/>
          <w:sz w:val="24"/>
          <w:szCs w:val="24"/>
        </w:rPr>
        <w:t xml:space="preserve">Nilai signifikansi variabel free cash flow (X2) sebesar 0,984 atau lebih besar dari 0,05, sehingga dapat disimpulkan bahwa variabel free cash flow (X2) tidak berpengaruh signifikan terhadap nilai perusahaan atau H2 ditolak. </w:t>
      </w:r>
    </w:p>
    <w:p w14:paraId="24D38388" w14:textId="77777777" w:rsidR="00E777C5" w:rsidRPr="00A35E6A" w:rsidRDefault="00E50B9C" w:rsidP="00A35E6A">
      <w:pPr>
        <w:spacing w:after="0" w:line="240" w:lineRule="auto"/>
        <w:ind w:firstLine="567"/>
        <w:contextualSpacing/>
        <w:jc w:val="both"/>
        <w:rPr>
          <w:rFonts w:ascii="Times New Roman" w:hAnsi="Times New Roman" w:cs="Times New Roman"/>
          <w:sz w:val="24"/>
          <w:szCs w:val="24"/>
        </w:rPr>
      </w:pPr>
      <w:r w:rsidRPr="00A35E6A">
        <w:rPr>
          <w:rFonts w:ascii="Times New Roman" w:hAnsi="Times New Roman" w:cs="Times New Roman"/>
          <w:sz w:val="24"/>
          <w:szCs w:val="24"/>
        </w:rPr>
        <w:t xml:space="preserve">Nilai signifikansi variabel ukuran perusahaan (X3) sebesar 0,030 atau lebih kecil dari 0,05, sehingga dapat disimpulkan bahwa variabel ukuran perusahaan (X3) berpengaruh signifikan terhadap nilai perusahaan atau H3 diterima. </w:t>
      </w:r>
    </w:p>
    <w:p w14:paraId="3A292BCE" w14:textId="1FC006D9" w:rsidR="00E50B9C" w:rsidRPr="00A35E6A" w:rsidRDefault="00E50B9C" w:rsidP="00A35E6A">
      <w:pPr>
        <w:spacing w:after="0" w:line="240" w:lineRule="auto"/>
        <w:ind w:firstLine="567"/>
        <w:contextualSpacing/>
        <w:jc w:val="both"/>
        <w:rPr>
          <w:rFonts w:ascii="Times New Roman" w:hAnsi="Times New Roman" w:cs="Times New Roman"/>
          <w:sz w:val="24"/>
          <w:szCs w:val="24"/>
        </w:rPr>
      </w:pPr>
      <w:r w:rsidRPr="00A35E6A">
        <w:rPr>
          <w:rFonts w:ascii="Times New Roman" w:hAnsi="Times New Roman" w:cs="Times New Roman"/>
          <w:sz w:val="24"/>
          <w:szCs w:val="24"/>
        </w:rPr>
        <w:t>Nilai signifikansi variabel kebijakan dividen (X4) sebesar 0,276 atau lebih besar dari 0,05, sehingga dapat disimpulkan bahwa variabel kebijakan dividen (X4) tidak berpengaruh signifikan terhadap nilai perusahaan atau H4 ditolak.  </w:t>
      </w:r>
    </w:p>
    <w:p w14:paraId="588256B3" w14:textId="77777777" w:rsidR="00E50B9C" w:rsidRPr="00A35E6A" w:rsidRDefault="00E50B9C" w:rsidP="00A35E6A">
      <w:pPr>
        <w:spacing w:after="0" w:line="240" w:lineRule="auto"/>
        <w:contextualSpacing/>
        <w:jc w:val="both"/>
        <w:rPr>
          <w:rFonts w:ascii="Times New Roman" w:hAnsi="Times New Roman" w:cs="Times New Roman"/>
          <w:b/>
          <w:sz w:val="24"/>
          <w:szCs w:val="24"/>
        </w:rPr>
      </w:pPr>
      <w:bookmarkStart w:id="8" w:name="_Toc131311019"/>
      <w:r w:rsidRPr="00A35E6A">
        <w:rPr>
          <w:rFonts w:ascii="Times New Roman" w:hAnsi="Times New Roman" w:cs="Times New Roman"/>
          <w:b/>
          <w:sz w:val="24"/>
          <w:szCs w:val="24"/>
        </w:rPr>
        <w:lastRenderedPageBreak/>
        <w:t>Koefisien Determinasi (R</w:t>
      </w:r>
      <w:r w:rsidRPr="00A35E6A">
        <w:rPr>
          <w:rFonts w:ascii="Times New Roman" w:hAnsi="Times New Roman" w:cs="Times New Roman"/>
          <w:b/>
          <w:sz w:val="24"/>
          <w:szCs w:val="24"/>
          <w:vertAlign w:val="superscript"/>
        </w:rPr>
        <w:t>2</w:t>
      </w:r>
      <w:bookmarkEnd w:id="8"/>
      <w:r w:rsidRPr="00A35E6A">
        <w:rPr>
          <w:rFonts w:ascii="Times New Roman" w:hAnsi="Times New Roman" w:cs="Times New Roman"/>
          <w:b/>
          <w:sz w:val="24"/>
          <w:szCs w:val="24"/>
        </w:rPr>
        <w:t>)</w:t>
      </w:r>
    </w:p>
    <w:p w14:paraId="1B44FB34" w14:textId="77777777" w:rsidR="00E50B9C" w:rsidRPr="00A35E6A" w:rsidRDefault="00E50B9C" w:rsidP="00A35E6A">
      <w:pPr>
        <w:spacing w:after="0" w:line="240" w:lineRule="auto"/>
        <w:ind w:firstLine="567"/>
        <w:contextualSpacing/>
        <w:jc w:val="both"/>
        <w:rPr>
          <w:rFonts w:ascii="Times New Roman" w:hAnsi="Times New Roman" w:cs="Times New Roman"/>
          <w:sz w:val="24"/>
          <w:szCs w:val="24"/>
          <w:lang w:val="it-IT"/>
        </w:rPr>
      </w:pPr>
      <w:r w:rsidRPr="00A35E6A">
        <w:rPr>
          <w:rFonts w:ascii="Times New Roman" w:hAnsi="Times New Roman" w:cs="Times New Roman"/>
          <w:sz w:val="24"/>
          <w:szCs w:val="24"/>
        </w:rPr>
        <w:t xml:space="preserve">Koefisien determinasi mengukur sejauh mana model regresi dapat menjelaskan pengaruh variabel bebas terhadap variabel tetap. Dalam penelitian ini variabel independennya adalah profitabilitas, free cash flow, ukuran perusahaan, kebijakan dividen dan variabel dependen keseluruhannya adalah nilai perusahaan. </w:t>
      </w:r>
      <w:r w:rsidRPr="00A35E6A">
        <w:rPr>
          <w:rFonts w:ascii="Times New Roman" w:hAnsi="Times New Roman" w:cs="Times New Roman"/>
          <w:sz w:val="24"/>
          <w:szCs w:val="24"/>
          <w:lang w:val="it-IT"/>
        </w:rPr>
        <w:t>Hasil uji koefisien determinasi Rsquare ditunjukkan pada Tabel 4.10 di bawah ini: </w:t>
      </w:r>
    </w:p>
    <w:p w14:paraId="19EF0759" w14:textId="62B4EB80" w:rsidR="00E50B9C" w:rsidRPr="00A35E6A" w:rsidRDefault="00E50B9C" w:rsidP="00A35E6A">
      <w:pPr>
        <w:spacing w:after="0" w:line="240" w:lineRule="auto"/>
        <w:contextualSpacing/>
        <w:jc w:val="center"/>
        <w:rPr>
          <w:rFonts w:ascii="Times New Roman" w:hAnsi="Times New Roman" w:cs="Times New Roman"/>
          <w:b/>
          <w:sz w:val="24"/>
          <w:szCs w:val="24"/>
        </w:rPr>
      </w:pPr>
      <w:r w:rsidRPr="00A35E6A">
        <w:rPr>
          <w:rFonts w:ascii="Times New Roman" w:hAnsi="Times New Roman" w:cs="Times New Roman"/>
          <w:b/>
          <w:sz w:val="24"/>
          <w:szCs w:val="24"/>
        </w:rPr>
        <w:t>Tabel 10</w:t>
      </w:r>
      <w:r w:rsidR="00E777C5" w:rsidRPr="00A35E6A">
        <w:rPr>
          <w:rFonts w:ascii="Times New Roman" w:hAnsi="Times New Roman" w:cs="Times New Roman"/>
          <w:b/>
          <w:sz w:val="24"/>
          <w:szCs w:val="24"/>
        </w:rPr>
        <w:t xml:space="preserve">. </w:t>
      </w:r>
      <w:r w:rsidRPr="00A35E6A">
        <w:rPr>
          <w:rFonts w:ascii="Times New Roman" w:hAnsi="Times New Roman" w:cs="Times New Roman"/>
          <w:b/>
          <w:sz w:val="24"/>
          <w:szCs w:val="24"/>
        </w:rPr>
        <w:t>Uji R</w:t>
      </w:r>
      <w:r w:rsidRPr="00A35E6A">
        <w:rPr>
          <w:rFonts w:ascii="Times New Roman" w:hAnsi="Times New Roman" w:cs="Times New Roman"/>
          <w:b/>
          <w:sz w:val="24"/>
          <w:szCs w:val="24"/>
          <w:vertAlign w:val="superscript"/>
        </w:rPr>
        <w:t>2</w:t>
      </w:r>
    </w:p>
    <w:tbl>
      <w:tblPr>
        <w:tblW w:w="3624" w:type="dxa"/>
        <w:jc w:val="center"/>
        <w:tblBorders>
          <w:top w:val="single" w:sz="2" w:space="0" w:color="auto"/>
          <w:bottom w:val="single" w:sz="2" w:space="0" w:color="auto"/>
          <w:insideH w:val="single" w:sz="6" w:space="0" w:color="auto"/>
        </w:tblBorders>
        <w:tblLayout w:type="fixed"/>
        <w:tblCellMar>
          <w:left w:w="0" w:type="dxa"/>
          <w:right w:w="0" w:type="dxa"/>
        </w:tblCellMar>
        <w:tblLook w:val="0000" w:firstRow="0" w:lastRow="0" w:firstColumn="0" w:lastColumn="0" w:noHBand="0" w:noVBand="0"/>
      </w:tblPr>
      <w:tblGrid>
        <w:gridCol w:w="1276"/>
        <w:gridCol w:w="141"/>
        <w:gridCol w:w="284"/>
        <w:gridCol w:w="141"/>
        <w:gridCol w:w="195"/>
        <w:gridCol w:w="141"/>
        <w:gridCol w:w="657"/>
        <w:gridCol w:w="143"/>
        <w:gridCol w:w="646"/>
      </w:tblGrid>
      <w:tr w:rsidR="00E50B9C" w:rsidRPr="00A35E6A" w14:paraId="5DCEC661" w14:textId="77777777" w:rsidTr="004A338F">
        <w:trPr>
          <w:cantSplit/>
          <w:jc w:val="center"/>
        </w:trPr>
        <w:tc>
          <w:tcPr>
            <w:tcW w:w="3624" w:type="dxa"/>
            <w:gridSpan w:val="9"/>
            <w:shd w:val="clear" w:color="auto" w:fill="FFFFFF"/>
            <w:vAlign w:val="center"/>
          </w:tcPr>
          <w:p w14:paraId="01F98E25" w14:textId="5BBD96E9" w:rsidR="00E50B9C" w:rsidRPr="00A35E6A" w:rsidRDefault="00E50B9C" w:rsidP="00A35E6A">
            <w:pPr>
              <w:spacing w:after="0" w:line="240" w:lineRule="auto"/>
              <w:contextualSpacing/>
              <w:jc w:val="center"/>
              <w:rPr>
                <w:rFonts w:ascii="Times New Roman" w:hAnsi="Times New Roman" w:cs="Times New Roman"/>
                <w:sz w:val="16"/>
                <w:szCs w:val="16"/>
              </w:rPr>
            </w:pPr>
            <w:r w:rsidRPr="00A35E6A">
              <w:rPr>
                <w:rFonts w:ascii="Times New Roman" w:hAnsi="Times New Roman" w:cs="Times New Roman"/>
                <w:b/>
                <w:bCs/>
                <w:sz w:val="16"/>
                <w:szCs w:val="16"/>
              </w:rPr>
              <w:t>Model Summary</w:t>
            </w:r>
            <w:r w:rsidRPr="00A35E6A">
              <w:rPr>
                <w:rFonts w:ascii="Times New Roman" w:hAnsi="Times New Roman" w:cs="Times New Roman"/>
                <w:b/>
                <w:bCs/>
                <w:sz w:val="16"/>
                <w:szCs w:val="16"/>
                <w:vertAlign w:val="superscript"/>
              </w:rPr>
              <w:t>b</w:t>
            </w:r>
          </w:p>
        </w:tc>
      </w:tr>
      <w:tr w:rsidR="00E50B9C" w:rsidRPr="00A35E6A" w14:paraId="13F320F7" w14:textId="77777777" w:rsidTr="004A338F">
        <w:trPr>
          <w:gridBefore w:val="1"/>
          <w:wBefore w:w="1276" w:type="dxa"/>
          <w:cantSplit/>
          <w:jc w:val="center"/>
        </w:trPr>
        <w:tc>
          <w:tcPr>
            <w:tcW w:w="425" w:type="dxa"/>
            <w:gridSpan w:val="2"/>
            <w:shd w:val="clear" w:color="auto" w:fill="FFFFFF"/>
            <w:vAlign w:val="bottom"/>
          </w:tcPr>
          <w:p w14:paraId="609D6622" w14:textId="77777777" w:rsidR="00E50B9C" w:rsidRPr="00A35E6A" w:rsidRDefault="00E50B9C" w:rsidP="00A35E6A">
            <w:pPr>
              <w:spacing w:after="0" w:line="240" w:lineRule="auto"/>
              <w:contextualSpacing/>
              <w:rPr>
                <w:rFonts w:ascii="Times New Roman" w:hAnsi="Times New Roman" w:cs="Times New Roman"/>
                <w:sz w:val="16"/>
                <w:szCs w:val="16"/>
              </w:rPr>
            </w:pPr>
            <w:r w:rsidRPr="00A35E6A">
              <w:rPr>
                <w:rFonts w:ascii="Times New Roman" w:hAnsi="Times New Roman" w:cs="Times New Roman"/>
                <w:sz w:val="16"/>
                <w:szCs w:val="16"/>
              </w:rPr>
              <w:t>Model</w:t>
            </w:r>
          </w:p>
        </w:tc>
        <w:tc>
          <w:tcPr>
            <w:tcW w:w="336" w:type="dxa"/>
            <w:gridSpan w:val="2"/>
            <w:shd w:val="clear" w:color="auto" w:fill="auto"/>
            <w:vAlign w:val="bottom"/>
          </w:tcPr>
          <w:p w14:paraId="1164109A" w14:textId="664A17D9" w:rsidR="00E50B9C" w:rsidRPr="00A35E6A" w:rsidRDefault="004A338F" w:rsidP="00A35E6A">
            <w:pPr>
              <w:spacing w:after="0" w:line="240" w:lineRule="auto"/>
              <w:contextualSpacing/>
              <w:rPr>
                <w:rFonts w:ascii="Times New Roman" w:hAnsi="Times New Roman" w:cs="Times New Roman"/>
                <w:sz w:val="16"/>
                <w:szCs w:val="16"/>
              </w:rPr>
            </w:pPr>
            <w:r w:rsidRPr="00A35E6A">
              <w:rPr>
                <w:rFonts w:ascii="Times New Roman" w:hAnsi="Times New Roman" w:cs="Times New Roman"/>
                <w:sz w:val="16"/>
                <w:szCs w:val="16"/>
              </w:rPr>
              <w:t xml:space="preserve"> </w:t>
            </w:r>
            <w:r w:rsidR="00E50B9C" w:rsidRPr="00A35E6A">
              <w:rPr>
                <w:rFonts w:ascii="Times New Roman" w:hAnsi="Times New Roman" w:cs="Times New Roman"/>
                <w:sz w:val="16"/>
                <w:szCs w:val="16"/>
              </w:rPr>
              <w:t>R</w:t>
            </w:r>
          </w:p>
        </w:tc>
        <w:tc>
          <w:tcPr>
            <w:tcW w:w="798" w:type="dxa"/>
            <w:gridSpan w:val="2"/>
            <w:shd w:val="clear" w:color="auto" w:fill="auto"/>
            <w:vAlign w:val="bottom"/>
          </w:tcPr>
          <w:p w14:paraId="46DDAD26" w14:textId="77777777" w:rsidR="00E50B9C" w:rsidRPr="00A35E6A" w:rsidRDefault="00E50B9C" w:rsidP="00A35E6A">
            <w:pPr>
              <w:spacing w:after="0" w:line="240" w:lineRule="auto"/>
              <w:contextualSpacing/>
              <w:rPr>
                <w:rFonts w:ascii="Times New Roman" w:hAnsi="Times New Roman" w:cs="Times New Roman"/>
                <w:sz w:val="16"/>
                <w:szCs w:val="16"/>
              </w:rPr>
            </w:pPr>
            <w:r w:rsidRPr="00A35E6A">
              <w:rPr>
                <w:rFonts w:ascii="Times New Roman" w:hAnsi="Times New Roman" w:cs="Times New Roman"/>
                <w:sz w:val="16"/>
                <w:szCs w:val="16"/>
              </w:rPr>
              <w:t>R Square</w:t>
            </w:r>
          </w:p>
        </w:tc>
        <w:tc>
          <w:tcPr>
            <w:tcW w:w="787" w:type="dxa"/>
            <w:gridSpan w:val="2"/>
            <w:shd w:val="clear" w:color="auto" w:fill="auto"/>
            <w:vAlign w:val="bottom"/>
          </w:tcPr>
          <w:p w14:paraId="41487667" w14:textId="77777777" w:rsidR="00E50B9C" w:rsidRPr="00A35E6A" w:rsidRDefault="00E50B9C" w:rsidP="00A35E6A">
            <w:pPr>
              <w:spacing w:after="0" w:line="240" w:lineRule="auto"/>
              <w:contextualSpacing/>
              <w:rPr>
                <w:rFonts w:ascii="Times New Roman" w:hAnsi="Times New Roman" w:cs="Times New Roman"/>
                <w:sz w:val="16"/>
                <w:szCs w:val="16"/>
              </w:rPr>
            </w:pPr>
            <w:r w:rsidRPr="00A35E6A">
              <w:rPr>
                <w:rFonts w:ascii="Times New Roman" w:hAnsi="Times New Roman" w:cs="Times New Roman"/>
                <w:sz w:val="16"/>
                <w:szCs w:val="16"/>
              </w:rPr>
              <w:t>Adjusted R Square</w:t>
            </w:r>
          </w:p>
        </w:tc>
      </w:tr>
      <w:tr w:rsidR="00E50B9C" w:rsidRPr="00A35E6A" w14:paraId="03E03ADC" w14:textId="77777777" w:rsidTr="004A338F">
        <w:trPr>
          <w:gridBefore w:val="2"/>
          <w:wBefore w:w="1417" w:type="dxa"/>
          <w:cantSplit/>
          <w:jc w:val="center"/>
        </w:trPr>
        <w:tc>
          <w:tcPr>
            <w:tcW w:w="425" w:type="dxa"/>
            <w:gridSpan w:val="2"/>
            <w:shd w:val="clear" w:color="auto" w:fill="auto"/>
          </w:tcPr>
          <w:p w14:paraId="71446B82" w14:textId="77777777" w:rsidR="00E50B9C" w:rsidRPr="00A35E6A" w:rsidRDefault="00E50B9C" w:rsidP="00A35E6A">
            <w:pPr>
              <w:spacing w:after="0" w:line="240" w:lineRule="auto"/>
              <w:contextualSpacing/>
              <w:jc w:val="both"/>
              <w:rPr>
                <w:rFonts w:ascii="Times New Roman" w:hAnsi="Times New Roman" w:cs="Times New Roman"/>
                <w:b/>
                <w:bCs/>
                <w:sz w:val="16"/>
                <w:szCs w:val="16"/>
              </w:rPr>
            </w:pPr>
            <w:r w:rsidRPr="00A35E6A">
              <w:rPr>
                <w:rFonts w:ascii="Times New Roman" w:hAnsi="Times New Roman" w:cs="Times New Roman"/>
                <w:b/>
                <w:bCs/>
                <w:sz w:val="16"/>
                <w:szCs w:val="16"/>
              </w:rPr>
              <w:t>1</w:t>
            </w:r>
          </w:p>
        </w:tc>
        <w:tc>
          <w:tcPr>
            <w:tcW w:w="336" w:type="dxa"/>
            <w:gridSpan w:val="2"/>
            <w:shd w:val="clear" w:color="auto" w:fill="auto"/>
          </w:tcPr>
          <w:p w14:paraId="68DD5AE0" w14:textId="77777777" w:rsidR="00E50B9C" w:rsidRPr="00A35E6A" w:rsidRDefault="00E50B9C" w:rsidP="00A35E6A">
            <w:pPr>
              <w:spacing w:after="0" w:line="240" w:lineRule="auto"/>
              <w:contextualSpacing/>
              <w:jc w:val="center"/>
              <w:rPr>
                <w:rFonts w:ascii="Times New Roman" w:hAnsi="Times New Roman" w:cs="Times New Roman"/>
                <w:b/>
                <w:bCs/>
                <w:sz w:val="16"/>
                <w:szCs w:val="16"/>
              </w:rPr>
            </w:pPr>
            <w:r w:rsidRPr="00A35E6A">
              <w:rPr>
                <w:rFonts w:ascii="Times New Roman" w:hAnsi="Times New Roman" w:cs="Times New Roman"/>
                <w:b/>
                <w:bCs/>
                <w:sz w:val="16"/>
                <w:szCs w:val="16"/>
              </w:rPr>
              <w:t>.529</w:t>
            </w:r>
            <w:r w:rsidRPr="00A35E6A">
              <w:rPr>
                <w:rFonts w:ascii="Times New Roman" w:hAnsi="Times New Roman" w:cs="Times New Roman"/>
                <w:b/>
                <w:bCs/>
                <w:sz w:val="16"/>
                <w:szCs w:val="16"/>
                <w:vertAlign w:val="superscript"/>
              </w:rPr>
              <w:t>a</w:t>
            </w:r>
          </w:p>
        </w:tc>
        <w:tc>
          <w:tcPr>
            <w:tcW w:w="800" w:type="dxa"/>
            <w:gridSpan w:val="2"/>
            <w:shd w:val="clear" w:color="auto" w:fill="auto"/>
          </w:tcPr>
          <w:p w14:paraId="0EF43EEF" w14:textId="77777777" w:rsidR="00E50B9C" w:rsidRPr="00A35E6A" w:rsidRDefault="00E50B9C" w:rsidP="00A35E6A">
            <w:pPr>
              <w:spacing w:after="0" w:line="240" w:lineRule="auto"/>
              <w:contextualSpacing/>
              <w:jc w:val="center"/>
              <w:rPr>
                <w:rFonts w:ascii="Times New Roman" w:hAnsi="Times New Roman" w:cs="Times New Roman"/>
                <w:b/>
                <w:bCs/>
                <w:sz w:val="16"/>
                <w:szCs w:val="16"/>
              </w:rPr>
            </w:pPr>
            <w:r w:rsidRPr="00A35E6A">
              <w:rPr>
                <w:rFonts w:ascii="Times New Roman" w:hAnsi="Times New Roman" w:cs="Times New Roman"/>
                <w:b/>
                <w:bCs/>
                <w:sz w:val="16"/>
                <w:szCs w:val="16"/>
              </w:rPr>
              <w:t>.280</w:t>
            </w:r>
          </w:p>
        </w:tc>
        <w:tc>
          <w:tcPr>
            <w:tcW w:w="646" w:type="dxa"/>
            <w:shd w:val="clear" w:color="auto" w:fill="auto"/>
          </w:tcPr>
          <w:p w14:paraId="4B1F1E75" w14:textId="77777777" w:rsidR="00E50B9C" w:rsidRPr="00A35E6A" w:rsidRDefault="00E50B9C" w:rsidP="00A35E6A">
            <w:pPr>
              <w:spacing w:after="0" w:line="240" w:lineRule="auto"/>
              <w:contextualSpacing/>
              <w:jc w:val="center"/>
              <w:rPr>
                <w:rFonts w:ascii="Times New Roman" w:hAnsi="Times New Roman" w:cs="Times New Roman"/>
                <w:b/>
                <w:bCs/>
                <w:sz w:val="16"/>
                <w:szCs w:val="16"/>
              </w:rPr>
            </w:pPr>
            <w:r w:rsidRPr="00A35E6A">
              <w:rPr>
                <w:rFonts w:ascii="Times New Roman" w:hAnsi="Times New Roman" w:cs="Times New Roman"/>
                <w:b/>
                <w:bCs/>
                <w:sz w:val="16"/>
                <w:szCs w:val="16"/>
              </w:rPr>
              <w:t>.216</w:t>
            </w:r>
          </w:p>
        </w:tc>
      </w:tr>
      <w:tr w:rsidR="00E50B9C" w:rsidRPr="00A35E6A" w14:paraId="1E7BDDA7" w14:textId="77777777" w:rsidTr="004A338F">
        <w:trPr>
          <w:cantSplit/>
          <w:jc w:val="center"/>
        </w:trPr>
        <w:tc>
          <w:tcPr>
            <w:tcW w:w="3624" w:type="dxa"/>
            <w:gridSpan w:val="9"/>
            <w:shd w:val="clear" w:color="auto" w:fill="FFFFFF"/>
          </w:tcPr>
          <w:p w14:paraId="4C3EC0EB" w14:textId="77777777" w:rsidR="00E50B9C" w:rsidRPr="00A35E6A" w:rsidRDefault="00E50B9C" w:rsidP="00A35E6A">
            <w:pPr>
              <w:spacing w:after="0" w:line="240" w:lineRule="auto"/>
              <w:contextualSpacing/>
              <w:jc w:val="both"/>
              <w:rPr>
                <w:rFonts w:ascii="Times New Roman" w:hAnsi="Times New Roman" w:cs="Times New Roman"/>
                <w:sz w:val="16"/>
                <w:szCs w:val="16"/>
              </w:rPr>
            </w:pPr>
            <w:r w:rsidRPr="00A35E6A">
              <w:rPr>
                <w:rFonts w:ascii="Times New Roman" w:hAnsi="Times New Roman" w:cs="Times New Roman"/>
                <w:sz w:val="16"/>
                <w:szCs w:val="16"/>
              </w:rPr>
              <w:t>a. Predictors: (Constant), DPR, FCF, LN, ROA</w:t>
            </w:r>
          </w:p>
        </w:tc>
      </w:tr>
      <w:tr w:rsidR="00E50B9C" w:rsidRPr="00A35E6A" w14:paraId="5573581F" w14:textId="77777777" w:rsidTr="004A338F">
        <w:trPr>
          <w:cantSplit/>
          <w:jc w:val="center"/>
        </w:trPr>
        <w:tc>
          <w:tcPr>
            <w:tcW w:w="3624" w:type="dxa"/>
            <w:gridSpan w:val="9"/>
            <w:shd w:val="clear" w:color="auto" w:fill="FFFFFF"/>
          </w:tcPr>
          <w:p w14:paraId="10F300D3" w14:textId="77777777" w:rsidR="00E50B9C" w:rsidRPr="00A35E6A" w:rsidRDefault="00E50B9C" w:rsidP="00A35E6A">
            <w:pPr>
              <w:spacing w:after="0" w:line="240" w:lineRule="auto"/>
              <w:contextualSpacing/>
              <w:jc w:val="both"/>
              <w:rPr>
                <w:rFonts w:ascii="Times New Roman" w:hAnsi="Times New Roman" w:cs="Times New Roman"/>
                <w:sz w:val="16"/>
                <w:szCs w:val="16"/>
              </w:rPr>
            </w:pPr>
            <w:r w:rsidRPr="00A35E6A">
              <w:rPr>
                <w:rFonts w:ascii="Times New Roman" w:hAnsi="Times New Roman" w:cs="Times New Roman"/>
                <w:sz w:val="16"/>
                <w:szCs w:val="16"/>
              </w:rPr>
              <w:t>b. Dependent Variable: PBV</w:t>
            </w:r>
          </w:p>
        </w:tc>
      </w:tr>
    </w:tbl>
    <w:p w14:paraId="45088350" w14:textId="7CCA876C" w:rsidR="00E50B9C" w:rsidRPr="00A35E6A" w:rsidRDefault="00CC730F" w:rsidP="00A35E6A">
      <w:pPr>
        <w:spacing w:after="0" w:line="240" w:lineRule="auto"/>
        <w:contextualSpacing/>
        <w:jc w:val="both"/>
        <w:rPr>
          <w:rFonts w:ascii="Times New Roman" w:hAnsi="Times New Roman" w:cs="Times New Roman"/>
          <w:iCs/>
          <w:sz w:val="24"/>
          <w:szCs w:val="24"/>
        </w:rPr>
      </w:pPr>
      <w:r w:rsidRPr="00A35E6A">
        <w:rPr>
          <w:rFonts w:ascii="Times New Roman" w:hAnsi="Times New Roman" w:cs="Times New Roman"/>
          <w:iCs/>
          <w:sz w:val="24"/>
          <w:szCs w:val="24"/>
        </w:rPr>
        <w:t xml:space="preserve">  </w:t>
      </w:r>
      <w:r w:rsidR="00E50B9C" w:rsidRPr="00A35E6A">
        <w:rPr>
          <w:rFonts w:ascii="Times New Roman" w:hAnsi="Times New Roman" w:cs="Times New Roman"/>
          <w:iCs/>
          <w:sz w:val="24"/>
          <w:szCs w:val="24"/>
        </w:rPr>
        <w:t>Sumber : Data diolah (2023)</w:t>
      </w:r>
    </w:p>
    <w:p w14:paraId="72A27D09" w14:textId="22CA0EAD" w:rsidR="00E50B9C" w:rsidRPr="00A35E6A" w:rsidRDefault="00E50B9C" w:rsidP="00A35E6A">
      <w:pPr>
        <w:spacing w:after="0" w:line="240" w:lineRule="auto"/>
        <w:ind w:firstLine="567"/>
        <w:contextualSpacing/>
        <w:jc w:val="both"/>
        <w:rPr>
          <w:rFonts w:ascii="Times New Roman" w:hAnsi="Times New Roman" w:cs="Times New Roman"/>
          <w:sz w:val="24"/>
          <w:szCs w:val="24"/>
        </w:rPr>
      </w:pPr>
      <w:r w:rsidRPr="00A35E6A">
        <w:rPr>
          <w:rFonts w:ascii="Times New Roman" w:hAnsi="Times New Roman" w:cs="Times New Roman"/>
          <w:sz w:val="24"/>
          <w:szCs w:val="24"/>
        </w:rPr>
        <w:t>Pada tabel 10 memperlihatkan Adjusted R Square yaitu sebesar 0,216 atau 21,6. jika dapat dikatakan bahwa sebesar 21,6% nilai perusahaan perbankan yang terdaftar di Bursa Efek Indonesia pada tahun 2017-2021 disebabkan oleh profitabilitas, free cash flow, ukuran perusahaan dan kebijakan dividen. sedangkan, sisanya sebesar 78,4%, nilai perusahaan disebakan oleh variabel-variabel lain yang tidak di teliti dalam penelitian seperti good corporate governanxe dan corporate social responsibility.</w:t>
      </w:r>
    </w:p>
    <w:p w14:paraId="2748ECDF" w14:textId="77777777" w:rsidR="00CC730F" w:rsidRPr="00A35E6A" w:rsidRDefault="00CC730F" w:rsidP="00A35E6A">
      <w:pPr>
        <w:spacing w:after="0" w:line="240" w:lineRule="auto"/>
        <w:ind w:firstLine="567"/>
        <w:contextualSpacing/>
        <w:jc w:val="both"/>
        <w:rPr>
          <w:rFonts w:ascii="Times New Roman" w:hAnsi="Times New Roman" w:cs="Times New Roman"/>
          <w:sz w:val="24"/>
          <w:szCs w:val="24"/>
        </w:rPr>
      </w:pPr>
    </w:p>
    <w:p w14:paraId="5EA3AE77" w14:textId="3517E2EB" w:rsidR="00E50B9C" w:rsidRPr="00A35E6A" w:rsidRDefault="00CC730F" w:rsidP="00A35E6A">
      <w:pPr>
        <w:spacing w:after="0" w:line="240" w:lineRule="auto"/>
        <w:contextualSpacing/>
        <w:jc w:val="both"/>
        <w:rPr>
          <w:rFonts w:ascii="Times New Roman" w:hAnsi="Times New Roman" w:cs="Times New Roman"/>
          <w:b/>
          <w:sz w:val="24"/>
          <w:szCs w:val="24"/>
        </w:rPr>
      </w:pPr>
      <w:r w:rsidRPr="00A35E6A">
        <w:rPr>
          <w:rFonts w:ascii="Times New Roman" w:hAnsi="Times New Roman" w:cs="Times New Roman"/>
          <w:b/>
          <w:sz w:val="24"/>
          <w:szCs w:val="24"/>
        </w:rPr>
        <w:t>Pembahasan</w:t>
      </w:r>
    </w:p>
    <w:p w14:paraId="4868F029" w14:textId="77777777" w:rsidR="00E50B9C" w:rsidRPr="00A35E6A" w:rsidRDefault="00E50B9C" w:rsidP="00A35E6A">
      <w:pPr>
        <w:spacing w:after="0" w:line="240" w:lineRule="auto"/>
        <w:contextualSpacing/>
        <w:jc w:val="both"/>
        <w:rPr>
          <w:rFonts w:ascii="Times New Roman" w:hAnsi="Times New Roman" w:cs="Times New Roman"/>
          <w:b/>
          <w:sz w:val="24"/>
          <w:szCs w:val="24"/>
        </w:rPr>
      </w:pPr>
      <w:bookmarkStart w:id="9" w:name="_Toc131311021"/>
      <w:r w:rsidRPr="00A35E6A">
        <w:rPr>
          <w:rFonts w:ascii="Times New Roman" w:hAnsi="Times New Roman" w:cs="Times New Roman"/>
          <w:b/>
          <w:sz w:val="24"/>
          <w:szCs w:val="24"/>
        </w:rPr>
        <w:t>Pengaruh Profitabilitas terhadap Nilai Perusahaan</w:t>
      </w:r>
      <w:bookmarkEnd w:id="9"/>
    </w:p>
    <w:p w14:paraId="65187BEE" w14:textId="6B20970F" w:rsidR="005A7572" w:rsidRPr="00A35E6A" w:rsidRDefault="00E50B9C" w:rsidP="00A35E6A">
      <w:pPr>
        <w:spacing w:after="0" w:line="240" w:lineRule="auto"/>
        <w:ind w:firstLine="567"/>
        <w:contextualSpacing/>
        <w:jc w:val="both"/>
        <w:rPr>
          <w:rFonts w:ascii="Times New Roman" w:hAnsi="Times New Roman" w:cs="Times New Roman"/>
          <w:sz w:val="24"/>
          <w:szCs w:val="24"/>
        </w:rPr>
      </w:pPr>
      <w:r w:rsidRPr="00A35E6A">
        <w:rPr>
          <w:rFonts w:ascii="Times New Roman" w:hAnsi="Times New Roman" w:cs="Times New Roman"/>
          <w:sz w:val="24"/>
          <w:szCs w:val="24"/>
        </w:rPr>
        <w:t xml:space="preserve">Hipotesis yang diperoleh pada Tabel </w:t>
      </w:r>
      <w:r w:rsidR="005A7572" w:rsidRPr="00A35E6A">
        <w:rPr>
          <w:rFonts w:ascii="Times New Roman" w:hAnsi="Times New Roman" w:cs="Times New Roman"/>
          <w:sz w:val="24"/>
          <w:szCs w:val="24"/>
        </w:rPr>
        <w:t xml:space="preserve">9 </w:t>
      </w:r>
      <w:r w:rsidRPr="00A35E6A">
        <w:rPr>
          <w:rFonts w:ascii="Times New Roman" w:hAnsi="Times New Roman" w:cs="Times New Roman"/>
          <w:sz w:val="24"/>
          <w:szCs w:val="24"/>
        </w:rPr>
        <w:t xml:space="preserve">bahwa profitabilitas berpengaruh terhadap nilai perusahaan (H1), nilai signifikan variabel profitabilitas (X1) sebesar 0,045 dan nilai koefisien regresi sebesar 0,344 yang berarti hipotesis pertama (H1) diterima. Dengan demikian variabel profitabilitas jelas berpengaruh positif terhadap nilai </w:t>
      </w:r>
      <w:r w:rsidR="005A7572" w:rsidRPr="00A35E6A">
        <w:rPr>
          <w:rFonts w:ascii="Times New Roman" w:hAnsi="Times New Roman" w:cs="Times New Roman"/>
          <w:sz w:val="24"/>
          <w:szCs w:val="24"/>
        </w:rPr>
        <w:t>Perusahaan</w:t>
      </w:r>
    </w:p>
    <w:p w14:paraId="144DF8AD" w14:textId="77777777" w:rsidR="005A7572" w:rsidRPr="00A35E6A" w:rsidRDefault="00E50B9C" w:rsidP="00A35E6A">
      <w:pPr>
        <w:spacing w:after="0" w:line="240" w:lineRule="auto"/>
        <w:ind w:firstLine="567"/>
        <w:contextualSpacing/>
        <w:jc w:val="both"/>
        <w:rPr>
          <w:rFonts w:ascii="Times New Roman" w:hAnsi="Times New Roman" w:cs="Times New Roman"/>
          <w:sz w:val="24"/>
          <w:szCs w:val="24"/>
        </w:rPr>
      </w:pPr>
      <w:r w:rsidRPr="00A35E6A">
        <w:rPr>
          <w:rFonts w:ascii="Times New Roman" w:hAnsi="Times New Roman" w:cs="Times New Roman"/>
          <w:sz w:val="24"/>
          <w:szCs w:val="24"/>
        </w:rPr>
        <w:t xml:space="preserve">Peneliti menginterpretasikan bahwa semakin tinggi profitabilitas maka semakin tinggi pula nilai perusahaan dan sebaliknya. Semakin rendah laba, semakin rendah nilai perusahaan. Profitabilitas merupakan metrik yang dapat mewakili kinerja keuangan perusahaan, dengan pertumbuhan hasil keuangan perusahaan meningkatkan return yang diterima oleh investor. Perusahaan dengan profitabilitas yang cukup tinggi maka perusahaan dapat meningkatkan kinerjanya yang dapat meningkatkan nilai perusahaan. Perusahaan yang berhasil meningkatkan profitabilitasnya setiap tahun diminati banyak investor. Investor mempercayai perusahaan yang bisa menghasilkan keuntungan besar karena return-nya juga besar. sehingga menjadi sinyal positif bagi investor perusahaan. Para pemimpin bisnis memanfaatkan situasi ini untuk memperoleh sumber modal berupa saham. </w:t>
      </w:r>
    </w:p>
    <w:p w14:paraId="41242309" w14:textId="06E4D863" w:rsidR="00E50B9C" w:rsidRPr="00A35E6A" w:rsidRDefault="00E50B9C" w:rsidP="00A35E6A">
      <w:pPr>
        <w:spacing w:after="0" w:line="240" w:lineRule="auto"/>
        <w:ind w:firstLine="567"/>
        <w:contextualSpacing/>
        <w:jc w:val="both"/>
        <w:rPr>
          <w:rFonts w:ascii="Times New Roman" w:hAnsi="Times New Roman" w:cs="Times New Roman"/>
          <w:sz w:val="24"/>
          <w:szCs w:val="24"/>
        </w:rPr>
      </w:pPr>
      <w:r w:rsidRPr="00A35E6A">
        <w:rPr>
          <w:rFonts w:ascii="Times New Roman" w:hAnsi="Times New Roman" w:cs="Times New Roman"/>
          <w:sz w:val="24"/>
          <w:szCs w:val="24"/>
        </w:rPr>
        <w:t xml:space="preserve">Hasil penelitian sebelumnya mengenai pengaruh profitabilitas terhadap nilai perusahaan yang dilakukan oleh I Gusti Ayu Diah Novita Yanti dan Ni Putu Ayu Darmayanti (2019) yang menyatakan bahwa profitabilitas memiliki pengaruh yang signifikan terhadap nilai perusahaan. Penelitian yang dilakukan oleh oleh Melati Efesia Putri, Sunart (2022), juga memperoleh hasil bahwa profitabilitas berpengaruh positif dan signifikan terhadap nilai perusahaan.  </w:t>
      </w:r>
    </w:p>
    <w:p w14:paraId="4044B664" w14:textId="77777777" w:rsidR="005A7572" w:rsidRPr="00A35E6A" w:rsidRDefault="005A7572" w:rsidP="00A35E6A">
      <w:pPr>
        <w:spacing w:after="0" w:line="240" w:lineRule="auto"/>
        <w:ind w:firstLine="567"/>
        <w:contextualSpacing/>
        <w:jc w:val="both"/>
        <w:rPr>
          <w:rFonts w:ascii="Times New Roman" w:hAnsi="Times New Roman" w:cs="Times New Roman"/>
          <w:sz w:val="24"/>
          <w:szCs w:val="24"/>
        </w:rPr>
      </w:pPr>
    </w:p>
    <w:p w14:paraId="2260F2E1" w14:textId="77777777" w:rsidR="00E50B9C" w:rsidRPr="00A35E6A" w:rsidRDefault="00E50B9C" w:rsidP="00A35E6A">
      <w:pPr>
        <w:spacing w:after="0" w:line="240" w:lineRule="auto"/>
        <w:contextualSpacing/>
        <w:jc w:val="both"/>
        <w:rPr>
          <w:rFonts w:ascii="Times New Roman" w:hAnsi="Times New Roman" w:cs="Times New Roman"/>
          <w:b/>
          <w:sz w:val="24"/>
          <w:szCs w:val="24"/>
        </w:rPr>
      </w:pPr>
      <w:bookmarkStart w:id="10" w:name="_Toc131311022"/>
      <w:r w:rsidRPr="00A35E6A">
        <w:rPr>
          <w:rFonts w:ascii="Times New Roman" w:hAnsi="Times New Roman" w:cs="Times New Roman"/>
          <w:b/>
          <w:sz w:val="24"/>
          <w:szCs w:val="24"/>
        </w:rPr>
        <w:t>Pengaruh Free Cash Flow terhadap Nilai Perusahaan</w:t>
      </w:r>
      <w:bookmarkEnd w:id="10"/>
    </w:p>
    <w:p w14:paraId="0838DC06" w14:textId="77777777" w:rsidR="005A7572" w:rsidRPr="00A35E6A" w:rsidRDefault="00E50B9C" w:rsidP="00A35E6A">
      <w:pPr>
        <w:spacing w:after="0" w:line="240" w:lineRule="auto"/>
        <w:ind w:firstLine="567"/>
        <w:contextualSpacing/>
        <w:jc w:val="both"/>
        <w:rPr>
          <w:rFonts w:ascii="Times New Roman" w:hAnsi="Times New Roman" w:cs="Times New Roman"/>
          <w:sz w:val="24"/>
          <w:szCs w:val="24"/>
        </w:rPr>
      </w:pPr>
      <w:r w:rsidRPr="00A35E6A">
        <w:rPr>
          <w:rFonts w:ascii="Times New Roman" w:hAnsi="Times New Roman" w:cs="Times New Roman"/>
          <w:sz w:val="24"/>
          <w:szCs w:val="24"/>
        </w:rPr>
        <w:t xml:space="preserve">Hipotesis yang diperoleh pada Tabel 4.9 bahwa free cash flow tidak berpengaruh terhadap nilai perusahaan (H2), nilai signifikan variabel free cash flow (X2) sebesar 0,984 dan nilai koefisien regresi sebesar 0,033 yang berarti hipotesis kdeua (H2) ditolak. </w:t>
      </w:r>
      <w:r w:rsidRPr="00A35E6A">
        <w:rPr>
          <w:rFonts w:ascii="Times New Roman" w:hAnsi="Times New Roman" w:cs="Times New Roman"/>
          <w:sz w:val="24"/>
          <w:szCs w:val="24"/>
        </w:rPr>
        <w:lastRenderedPageBreak/>
        <w:t>Dengan demikian variabel free cash flow tidak berpengaruh terhadap nilai perusahaan.</w:t>
      </w:r>
    </w:p>
    <w:p w14:paraId="7DD56E10" w14:textId="0E26F95B" w:rsidR="00E50B9C" w:rsidRPr="00A35E6A" w:rsidRDefault="00E50B9C" w:rsidP="00A35E6A">
      <w:pPr>
        <w:spacing w:after="0" w:line="240" w:lineRule="auto"/>
        <w:ind w:firstLine="567"/>
        <w:contextualSpacing/>
        <w:jc w:val="both"/>
        <w:rPr>
          <w:rFonts w:ascii="Times New Roman" w:hAnsi="Times New Roman" w:cs="Times New Roman"/>
          <w:sz w:val="24"/>
          <w:szCs w:val="24"/>
        </w:rPr>
      </w:pPr>
      <w:r w:rsidRPr="00A35E6A">
        <w:rPr>
          <w:rFonts w:ascii="Times New Roman" w:hAnsi="Times New Roman" w:cs="Times New Roman"/>
          <w:sz w:val="24"/>
          <w:szCs w:val="24"/>
        </w:rPr>
        <w:t>Artinya bahwa perusahaan tidak dapat mendistribusikan dana mereka kepada pemegang saham dan kinerja keuangan mereka buruk dibandingkan dengan perusahaan lain karena mereka tidak dapat memanfaatkan berbagai peluang yang mungkin dimiliki oleh perusahaan lain. Hasil penelitian ini sama dengan penelitian yang dilakukan oleh Putu Ayu Widiastri, Derianta Wirawan Yasa (2018) yang memperoleh hasil bahwa  free cash flow tidak berpengaruh terhadap nilai perusahaan. </w:t>
      </w:r>
    </w:p>
    <w:p w14:paraId="056A8064" w14:textId="77777777" w:rsidR="005A7572" w:rsidRPr="00A35E6A" w:rsidRDefault="005A7572" w:rsidP="00A35E6A">
      <w:pPr>
        <w:spacing w:after="0" w:line="240" w:lineRule="auto"/>
        <w:ind w:firstLine="567"/>
        <w:contextualSpacing/>
        <w:jc w:val="both"/>
        <w:rPr>
          <w:rFonts w:ascii="Times New Roman" w:hAnsi="Times New Roman" w:cs="Times New Roman"/>
          <w:sz w:val="24"/>
          <w:szCs w:val="24"/>
        </w:rPr>
      </w:pPr>
    </w:p>
    <w:p w14:paraId="7FEC5604" w14:textId="77777777" w:rsidR="00E50B9C" w:rsidRPr="00A35E6A" w:rsidRDefault="00E50B9C" w:rsidP="00A35E6A">
      <w:pPr>
        <w:spacing w:after="0" w:line="240" w:lineRule="auto"/>
        <w:contextualSpacing/>
        <w:jc w:val="both"/>
        <w:rPr>
          <w:rFonts w:ascii="Times New Roman" w:hAnsi="Times New Roman" w:cs="Times New Roman"/>
          <w:b/>
          <w:sz w:val="24"/>
          <w:szCs w:val="24"/>
        </w:rPr>
      </w:pPr>
      <w:bookmarkStart w:id="11" w:name="_Toc131311023"/>
      <w:r w:rsidRPr="00A35E6A">
        <w:rPr>
          <w:rFonts w:ascii="Times New Roman" w:hAnsi="Times New Roman" w:cs="Times New Roman"/>
          <w:b/>
          <w:sz w:val="24"/>
          <w:szCs w:val="24"/>
        </w:rPr>
        <w:t>Pengaruh Ukuran Perusahaan terhadap Nilai Perusahaan</w:t>
      </w:r>
      <w:bookmarkEnd w:id="11"/>
    </w:p>
    <w:p w14:paraId="3D9C1547" w14:textId="77777777" w:rsidR="005A7572" w:rsidRPr="00A35E6A" w:rsidRDefault="00E50B9C" w:rsidP="00A35E6A">
      <w:pPr>
        <w:spacing w:after="0" w:line="240" w:lineRule="auto"/>
        <w:ind w:firstLine="567"/>
        <w:contextualSpacing/>
        <w:jc w:val="both"/>
        <w:rPr>
          <w:rFonts w:ascii="Times New Roman" w:hAnsi="Times New Roman" w:cs="Times New Roman"/>
          <w:sz w:val="24"/>
          <w:szCs w:val="24"/>
        </w:rPr>
      </w:pPr>
      <w:r w:rsidRPr="00A35E6A">
        <w:rPr>
          <w:rFonts w:ascii="Times New Roman" w:hAnsi="Times New Roman" w:cs="Times New Roman"/>
          <w:sz w:val="24"/>
          <w:szCs w:val="24"/>
        </w:rPr>
        <w:t>Hipotesis yang diperoleh pada Tabel 9 bahwa ukuran perusahaan berpengaruh terhadap nilai perusahaan (H3), nilai signifikan variabel ukuran perusahaan (X3) sebesar 0,030 dan nilai koefisien regresi sebesar 2,785 yang berarti hipotesis pertama (H3) diterima. Dengan demikian variabel ukuran perusahaan jelas berpengaruh positif terhadap nilai perusahaan.</w:t>
      </w:r>
    </w:p>
    <w:p w14:paraId="0B5588B6" w14:textId="602319A7" w:rsidR="00E50B9C" w:rsidRPr="00A35E6A" w:rsidRDefault="00E50B9C" w:rsidP="00A35E6A">
      <w:pPr>
        <w:spacing w:after="0" w:line="240" w:lineRule="auto"/>
        <w:ind w:firstLine="567"/>
        <w:contextualSpacing/>
        <w:jc w:val="both"/>
        <w:rPr>
          <w:rFonts w:ascii="Times New Roman" w:hAnsi="Times New Roman" w:cs="Times New Roman"/>
          <w:sz w:val="24"/>
          <w:szCs w:val="24"/>
        </w:rPr>
      </w:pPr>
      <w:r w:rsidRPr="00A35E6A">
        <w:rPr>
          <w:rFonts w:ascii="Times New Roman" w:hAnsi="Times New Roman" w:cs="Times New Roman"/>
          <w:sz w:val="24"/>
          <w:szCs w:val="24"/>
        </w:rPr>
        <w:t xml:space="preserve">Hasil penelitian yang dilakuakan oleh Putu Ayu Widiastri, Derianta Wirawan Yasa (2018) menyatakan bahwa ukuran perusahaan memiliki pengaruh positif terhadap nilai perusahaan. Hasil positif menunjukkan bahwa ukuran perusahaan yang besar juga menyebabkan nilai perusahaan yang tinggi. Perusahaan besar cenderung memiliki hubungan yang lebih stabil. Keadaan inilah yang menjadi penyebab naiknya harga saham perusahaan di pasar modal. Investor memiliki ekspektasi yang tinggi terhadap perusahaan besar. Harapan investor adalah untuk menerima dividen dari perusahaan. Meningkatnya permintaan saham perusahaan mendongkrak harga saham di pasar modal. Peningkatan ini </w:t>
      </w:r>
      <w:r w:rsidRPr="00A35E6A">
        <w:rPr>
          <w:rFonts w:ascii="Times New Roman" w:hAnsi="Times New Roman" w:cs="Times New Roman"/>
          <w:sz w:val="24"/>
          <w:szCs w:val="24"/>
        </w:rPr>
        <w:t>menunjukkan bahwa perusahaan dinilai lebih tinggi. Menurut Putra dan Putu (2016), perusahaan yang tergolong perusahaan besar memiliki keinginan untuk masuk ke pasar modal yang memfasilitasi tambahan pembiayaan bagi perusahaan untuk menjalankan kegiatan usahanya. Investor mempertimbangkan ukuran perusahaan dalam modal pinjaman karena perusahaan yang dianggap besar telah berkembang dan memiliki kinerja yang baik. </w:t>
      </w:r>
    </w:p>
    <w:p w14:paraId="3426AB96" w14:textId="77777777" w:rsidR="005A7572" w:rsidRPr="00A35E6A" w:rsidRDefault="005A7572" w:rsidP="00A35E6A">
      <w:pPr>
        <w:spacing w:after="0" w:line="240" w:lineRule="auto"/>
        <w:ind w:firstLine="567"/>
        <w:contextualSpacing/>
        <w:jc w:val="both"/>
        <w:rPr>
          <w:rFonts w:ascii="Times New Roman" w:hAnsi="Times New Roman" w:cs="Times New Roman"/>
          <w:sz w:val="24"/>
          <w:szCs w:val="24"/>
        </w:rPr>
      </w:pPr>
    </w:p>
    <w:p w14:paraId="6B6A6137" w14:textId="77777777" w:rsidR="00E50B9C" w:rsidRPr="00A35E6A" w:rsidRDefault="00E50B9C" w:rsidP="00A35E6A">
      <w:pPr>
        <w:spacing w:after="0" w:line="240" w:lineRule="auto"/>
        <w:contextualSpacing/>
        <w:jc w:val="both"/>
        <w:rPr>
          <w:rFonts w:ascii="Times New Roman" w:hAnsi="Times New Roman" w:cs="Times New Roman"/>
          <w:b/>
          <w:sz w:val="24"/>
          <w:szCs w:val="24"/>
          <w:lang w:val="da-DK"/>
        </w:rPr>
      </w:pPr>
      <w:bookmarkStart w:id="12" w:name="_Toc131311024"/>
      <w:r w:rsidRPr="00A35E6A">
        <w:rPr>
          <w:rFonts w:ascii="Times New Roman" w:hAnsi="Times New Roman" w:cs="Times New Roman"/>
          <w:b/>
          <w:sz w:val="24"/>
          <w:szCs w:val="24"/>
          <w:lang w:val="da-DK"/>
        </w:rPr>
        <w:t>Pengaruh Kebijakan Dividen terhadap Nilai Perusahaan</w:t>
      </w:r>
      <w:bookmarkEnd w:id="12"/>
    </w:p>
    <w:p w14:paraId="63848381" w14:textId="77777777" w:rsidR="00844B6D" w:rsidRPr="00A35E6A" w:rsidRDefault="00E50B9C" w:rsidP="00A35E6A">
      <w:pPr>
        <w:spacing w:after="0" w:line="240" w:lineRule="auto"/>
        <w:ind w:firstLine="567"/>
        <w:contextualSpacing/>
        <w:jc w:val="both"/>
        <w:rPr>
          <w:rFonts w:ascii="Times New Roman" w:hAnsi="Times New Roman" w:cs="Times New Roman"/>
          <w:sz w:val="24"/>
          <w:szCs w:val="24"/>
          <w:lang w:val="da-DK"/>
        </w:rPr>
      </w:pPr>
      <w:r w:rsidRPr="00A35E6A">
        <w:rPr>
          <w:rFonts w:ascii="Times New Roman" w:hAnsi="Times New Roman" w:cs="Times New Roman"/>
          <w:sz w:val="24"/>
          <w:szCs w:val="24"/>
          <w:lang w:val="da-DK"/>
        </w:rPr>
        <w:t>Hipotesis yang diperoleh pada Tabel</w:t>
      </w:r>
      <w:r w:rsidR="005A7572" w:rsidRPr="00A35E6A">
        <w:rPr>
          <w:rFonts w:ascii="Times New Roman" w:hAnsi="Times New Roman" w:cs="Times New Roman"/>
          <w:sz w:val="24"/>
          <w:szCs w:val="24"/>
          <w:lang w:val="da-DK"/>
        </w:rPr>
        <w:t xml:space="preserve"> </w:t>
      </w:r>
      <w:r w:rsidRPr="00A35E6A">
        <w:rPr>
          <w:rFonts w:ascii="Times New Roman" w:hAnsi="Times New Roman" w:cs="Times New Roman"/>
          <w:sz w:val="24"/>
          <w:szCs w:val="24"/>
          <w:lang w:val="da-DK"/>
        </w:rPr>
        <w:t>9 bahwa kebijakan dividen berpengaruh terhadap nilai perusahaan (H4), nilai signifikan variabel kebijakan dividen (X4) sebesar 0,276 dan nilai koefisien regresi sebesar 0,004 yang berarti hipotesis pertama (H4) ditolak. Dengan demikian variabel profitabilitas jelas tidak berpengaruh terhadap nilai perusahaan.</w:t>
      </w:r>
    </w:p>
    <w:p w14:paraId="74C81E7A" w14:textId="77777777" w:rsidR="00844B6D" w:rsidRPr="00A35E6A" w:rsidRDefault="00E50B9C" w:rsidP="00A35E6A">
      <w:pPr>
        <w:spacing w:after="0" w:line="240" w:lineRule="auto"/>
        <w:ind w:firstLine="567"/>
        <w:contextualSpacing/>
        <w:jc w:val="both"/>
        <w:rPr>
          <w:rFonts w:ascii="Times New Roman" w:hAnsi="Times New Roman" w:cs="Times New Roman"/>
          <w:sz w:val="24"/>
          <w:szCs w:val="24"/>
          <w:lang w:val="da-DK"/>
        </w:rPr>
      </w:pPr>
      <w:r w:rsidRPr="00A35E6A">
        <w:rPr>
          <w:rFonts w:ascii="Times New Roman" w:hAnsi="Times New Roman" w:cs="Times New Roman"/>
          <w:sz w:val="24"/>
          <w:szCs w:val="24"/>
          <w:lang w:val="da-DK"/>
        </w:rPr>
        <w:t xml:space="preserve">Hasil ini mendukung teori irrelevance theory yang dikemukakan oleh Miller dan Modigliani, dimana kebijakan dividen tidak mempengaruhi nilai perusahaan (Sembiring dan Roema, 2010). Peningkatan nilai dividen tidak selalu mengikuti peningkatan nilai perusahaan. Hal ini dikarenakan nilai suatu perusahaan hanya ditentukan oleh kemampuan perusahaan dalam menghasilkan laba dari aset perusahaan atau kebijakan investasi (Mardiyati dan Gatot, 2012). Perusahaan dapat membayar dividen besar atau kecil, hanya selama laba yang dihasilkan dapat mengimbangi kekurangan sumber keuangan eksternal (Nurhayati, 2013). </w:t>
      </w:r>
    </w:p>
    <w:p w14:paraId="555CE6A3" w14:textId="77777777" w:rsidR="00844B6D" w:rsidRPr="00A35E6A" w:rsidRDefault="00E50B9C" w:rsidP="00A35E6A">
      <w:pPr>
        <w:spacing w:after="0" w:line="240" w:lineRule="auto"/>
        <w:ind w:firstLine="567"/>
        <w:contextualSpacing/>
        <w:jc w:val="both"/>
        <w:rPr>
          <w:rFonts w:ascii="Times New Roman" w:hAnsi="Times New Roman" w:cs="Times New Roman"/>
          <w:sz w:val="24"/>
          <w:szCs w:val="24"/>
          <w:lang w:val="da-DK"/>
        </w:rPr>
      </w:pPr>
      <w:r w:rsidRPr="00A35E6A">
        <w:rPr>
          <w:rFonts w:ascii="Times New Roman" w:hAnsi="Times New Roman" w:cs="Times New Roman"/>
          <w:sz w:val="24"/>
          <w:szCs w:val="24"/>
          <w:lang w:val="da-DK"/>
        </w:rPr>
        <w:t xml:space="preserve">Investor tidak menggunakan keputusan investasinya ketika mempertimbangkan kebijakan dividen tinggi atau rendah. Hasil penelitian ini menunjukkan bahwa kebijakan dividen </w:t>
      </w:r>
      <w:r w:rsidRPr="00A35E6A">
        <w:rPr>
          <w:rFonts w:ascii="Times New Roman" w:hAnsi="Times New Roman" w:cs="Times New Roman"/>
          <w:sz w:val="24"/>
          <w:szCs w:val="24"/>
          <w:lang w:val="da-DK"/>
        </w:rPr>
        <w:lastRenderedPageBreak/>
        <w:t xml:space="preserve">tidak dapat dijadikan sebagai sinyal perusahaan jika menarik investor untuk menanamkan modalnya pada saham perusahaan tersebut. Investor tidak peduli jika yang mereka lihat hanyalah kebijakan dividen perusahaan. </w:t>
      </w:r>
    </w:p>
    <w:p w14:paraId="3882ED7F" w14:textId="77777777" w:rsidR="00844B6D" w:rsidRPr="00A35E6A" w:rsidRDefault="00E50B9C" w:rsidP="00A35E6A">
      <w:pPr>
        <w:spacing w:after="0" w:line="240" w:lineRule="auto"/>
        <w:ind w:firstLine="567"/>
        <w:contextualSpacing/>
        <w:jc w:val="both"/>
        <w:rPr>
          <w:rFonts w:ascii="Times New Roman" w:hAnsi="Times New Roman" w:cs="Times New Roman"/>
          <w:sz w:val="24"/>
          <w:szCs w:val="24"/>
          <w:lang w:val="da-DK"/>
        </w:rPr>
      </w:pPr>
      <w:r w:rsidRPr="00A35E6A">
        <w:rPr>
          <w:rFonts w:ascii="Times New Roman" w:hAnsi="Times New Roman" w:cs="Times New Roman"/>
          <w:sz w:val="24"/>
          <w:szCs w:val="24"/>
          <w:lang w:val="da-DK"/>
        </w:rPr>
        <w:t>Hasil penelitian ini juga mendukung penelitian oleh Elyda Crisna Tamba, Lamian Pandiangan, Riva Novia Ginting, Wilsa Road Betterment S (2020) dan Melati Efesia Putri, Sunart (2022) yang menyatakan bahwa variabel kebijakan dividen tidak berpengaruh terhadap nilai perusahaan.</w:t>
      </w:r>
    </w:p>
    <w:p w14:paraId="58249EEB" w14:textId="3CB09F2A" w:rsidR="00844B6D" w:rsidRPr="00A35E6A" w:rsidRDefault="00844B6D" w:rsidP="00A35E6A">
      <w:pPr>
        <w:spacing w:after="0" w:line="240" w:lineRule="auto"/>
        <w:contextualSpacing/>
        <w:jc w:val="both"/>
        <w:rPr>
          <w:rFonts w:ascii="Times New Roman" w:hAnsi="Times New Roman" w:cs="Times New Roman"/>
          <w:sz w:val="24"/>
          <w:szCs w:val="24"/>
          <w:lang w:val="da-DK"/>
        </w:rPr>
      </w:pPr>
    </w:p>
    <w:p w14:paraId="7428A90C" w14:textId="72D3CAC0" w:rsidR="00487113" w:rsidRPr="00A35E6A" w:rsidRDefault="00487113" w:rsidP="00A35E6A">
      <w:pPr>
        <w:spacing w:after="0" w:line="240" w:lineRule="auto"/>
        <w:contextualSpacing/>
        <w:jc w:val="both"/>
        <w:rPr>
          <w:rFonts w:ascii="Times New Roman" w:hAnsi="Times New Roman" w:cs="Times New Roman"/>
          <w:b/>
          <w:bCs/>
          <w:sz w:val="24"/>
          <w:szCs w:val="24"/>
          <w:lang w:val="da-DK"/>
        </w:rPr>
      </w:pPr>
      <w:r w:rsidRPr="00A35E6A">
        <w:rPr>
          <w:rFonts w:ascii="Times New Roman" w:hAnsi="Times New Roman" w:cs="Times New Roman"/>
          <w:b/>
          <w:bCs/>
          <w:sz w:val="24"/>
          <w:szCs w:val="24"/>
          <w:lang w:val="da-DK"/>
        </w:rPr>
        <w:t>PENUTUP</w:t>
      </w:r>
    </w:p>
    <w:p w14:paraId="65F399CD" w14:textId="5C69DCFC" w:rsidR="00487113" w:rsidRPr="00A35E6A" w:rsidRDefault="00487113" w:rsidP="00A35E6A">
      <w:pPr>
        <w:spacing w:after="0" w:line="240" w:lineRule="auto"/>
        <w:contextualSpacing/>
        <w:jc w:val="both"/>
        <w:rPr>
          <w:rFonts w:ascii="Times New Roman" w:hAnsi="Times New Roman" w:cs="Times New Roman"/>
          <w:b/>
          <w:bCs/>
          <w:sz w:val="24"/>
          <w:szCs w:val="24"/>
          <w:lang w:val="da-DK"/>
        </w:rPr>
      </w:pPr>
      <w:r w:rsidRPr="00A35E6A">
        <w:rPr>
          <w:rFonts w:ascii="Times New Roman" w:hAnsi="Times New Roman" w:cs="Times New Roman"/>
          <w:b/>
          <w:bCs/>
          <w:sz w:val="24"/>
          <w:szCs w:val="24"/>
          <w:lang w:val="da-DK"/>
        </w:rPr>
        <w:t>Kesimpulan</w:t>
      </w:r>
    </w:p>
    <w:p w14:paraId="4A18BBEC" w14:textId="77777777" w:rsidR="00F80B22" w:rsidRPr="00A35E6A" w:rsidRDefault="00E50B9C" w:rsidP="00A35E6A">
      <w:pPr>
        <w:spacing w:after="0" w:line="240" w:lineRule="auto"/>
        <w:ind w:firstLine="567"/>
        <w:contextualSpacing/>
        <w:jc w:val="both"/>
        <w:rPr>
          <w:rFonts w:ascii="Times New Roman" w:hAnsi="Times New Roman" w:cs="Times New Roman"/>
          <w:sz w:val="24"/>
          <w:szCs w:val="24"/>
          <w:lang w:val="da-DK"/>
        </w:rPr>
      </w:pPr>
      <w:r w:rsidRPr="00A35E6A">
        <w:rPr>
          <w:rFonts w:ascii="Times New Roman" w:hAnsi="Times New Roman" w:cs="Times New Roman"/>
          <w:sz w:val="24"/>
          <w:szCs w:val="24"/>
          <w:lang w:val="da-DK"/>
        </w:rPr>
        <w:t>Berdasarkan data yang dikumpulkan dan hasil pengujian yang telah dilakukan sebelumnya, maka dapat diambil kesimpulan sebagai bahwa hipotesis pertama yang diduga bahwa profitabilitas (X1) berpengaruh terhadap nilai perusahaan, menunjukkan hasil bahwa profitabilitas berpengaruh terhadap nilai perusahaan. Hipotesis kedua yang diduga bahwa free cash flow (X2) berpengaruh terhadap nilai perusahaan, menunjukkan hasil bahwa free cash flow tidak berpengaruh terhadap nilai perusahaan. Hipotesis ketiga yang diduga bahwa ukuran perusahaan (X3) berpengaruh terhadap nilai perusahaan, menunjukkan hasil bahwa ukuran perusahaan berpengaruh terhadap nilai perusahaan. Hipotesis kedua yang diduga bahwa kebijakan dividen (X4) berpengaruh terhadap nilai perusahaan, menunjukkan hasil bahwa kebijakan dividen tidak berpengaruh terhadap nilai perusahaan.</w:t>
      </w:r>
    </w:p>
    <w:p w14:paraId="7980D088" w14:textId="4C007F19" w:rsidR="00E50B9C" w:rsidRPr="00A35E6A" w:rsidRDefault="00E50B9C" w:rsidP="00A35E6A">
      <w:pPr>
        <w:spacing w:after="0" w:line="240" w:lineRule="auto"/>
        <w:ind w:firstLine="567"/>
        <w:contextualSpacing/>
        <w:jc w:val="both"/>
        <w:rPr>
          <w:rFonts w:ascii="Times New Roman" w:hAnsi="Times New Roman" w:cs="Times New Roman"/>
          <w:sz w:val="24"/>
          <w:szCs w:val="24"/>
          <w:lang w:val="da-DK"/>
        </w:rPr>
      </w:pPr>
      <w:r w:rsidRPr="00A35E6A">
        <w:rPr>
          <w:rFonts w:ascii="Times New Roman" w:hAnsi="Times New Roman" w:cs="Times New Roman"/>
          <w:sz w:val="24"/>
          <w:szCs w:val="24"/>
          <w:lang w:val="da-DK"/>
        </w:rPr>
        <w:t xml:space="preserve">Saran dari peneliti untuk penelitian selanjutnya pada bidang yang sama dapat memperluas lingkup penelitian, misalnya dapat dilakukan dengan menggunakan sektor lain, seperti sektor pertambangan, pertanian, manufaktur, dan real estate dan mengubah atau </w:t>
      </w:r>
      <w:r w:rsidRPr="00A35E6A">
        <w:rPr>
          <w:rFonts w:ascii="Times New Roman" w:hAnsi="Times New Roman" w:cs="Times New Roman"/>
          <w:sz w:val="24"/>
          <w:szCs w:val="24"/>
          <w:lang w:val="da-DK"/>
        </w:rPr>
        <w:t>menambahkan variabel lain serta memperbarui periode tahun selanjutnya.</w:t>
      </w:r>
    </w:p>
    <w:p w14:paraId="1711552C" w14:textId="77777777" w:rsidR="00F80B22" w:rsidRPr="00A35E6A" w:rsidRDefault="00F80B22" w:rsidP="00A35E6A">
      <w:pPr>
        <w:spacing w:after="0" w:line="240" w:lineRule="auto"/>
        <w:contextualSpacing/>
        <w:rPr>
          <w:rFonts w:ascii="Times New Roman" w:hAnsi="Times New Roman" w:cs="Times New Roman"/>
          <w:b/>
          <w:sz w:val="24"/>
          <w:szCs w:val="24"/>
        </w:rPr>
      </w:pPr>
    </w:p>
    <w:p w14:paraId="5DCCEB17" w14:textId="31EE1E68" w:rsidR="00E50B9C" w:rsidRPr="00A35E6A" w:rsidRDefault="00E50B9C" w:rsidP="00A35E6A">
      <w:pPr>
        <w:spacing w:after="0" w:line="240" w:lineRule="auto"/>
        <w:contextualSpacing/>
        <w:rPr>
          <w:rFonts w:ascii="Times New Roman" w:hAnsi="Times New Roman" w:cs="Times New Roman"/>
          <w:b/>
          <w:sz w:val="24"/>
          <w:szCs w:val="24"/>
        </w:rPr>
      </w:pPr>
      <w:r w:rsidRPr="00A35E6A">
        <w:rPr>
          <w:rFonts w:ascii="Times New Roman" w:hAnsi="Times New Roman" w:cs="Times New Roman"/>
          <w:b/>
          <w:sz w:val="24"/>
          <w:szCs w:val="24"/>
        </w:rPr>
        <w:t>DAFTAR PUSTAKA</w:t>
      </w:r>
    </w:p>
    <w:p w14:paraId="1963AA99" w14:textId="77777777" w:rsidR="00E50B9C" w:rsidRPr="00A35E6A" w:rsidRDefault="00E50B9C" w:rsidP="00A35E6A">
      <w:pPr>
        <w:pStyle w:val="NormalWeb"/>
        <w:spacing w:before="0" w:beforeAutospacing="0" w:after="0" w:afterAutospacing="0"/>
        <w:ind w:left="567" w:hanging="567"/>
        <w:contextualSpacing/>
        <w:jc w:val="both"/>
        <w:rPr>
          <w:lang w:val="da-DK"/>
        </w:rPr>
      </w:pPr>
      <w:r w:rsidRPr="00A35E6A">
        <w:t xml:space="preserve">Anugerah, K. H. G., &amp; Suryanawa, I. K. (2019). </w:t>
      </w:r>
      <w:r w:rsidRPr="00A35E6A">
        <w:rPr>
          <w:lang w:val="da-DK"/>
        </w:rPr>
        <w:t xml:space="preserve">Pengaruh Leverage Dan Ukuran Perusaaan Pada Nilai Perusahaan. </w:t>
      </w:r>
      <w:r w:rsidRPr="00A35E6A">
        <w:rPr>
          <w:i/>
          <w:iCs/>
          <w:lang w:val="da-DK"/>
        </w:rPr>
        <w:t>E-Jurnal Akuntansi</w:t>
      </w:r>
      <w:r w:rsidRPr="00A35E6A">
        <w:rPr>
          <w:lang w:val="da-DK"/>
        </w:rPr>
        <w:t>, 2324. Https://Doi.Org/10.24843/Eja.2019.V26.I03.P24</w:t>
      </w:r>
      <w:r w:rsidRPr="00A35E6A">
        <w:fldChar w:fldCharType="begin" w:fldLock="1"/>
      </w:r>
      <w:r w:rsidRPr="00A35E6A">
        <w:rPr>
          <w:lang w:val="da-DK"/>
        </w:rPr>
        <w:instrText xml:space="preserve">ADDIN Mendeley Bibliography CSL_BIBLIOGRAPHY </w:instrText>
      </w:r>
      <w:r w:rsidRPr="00A35E6A">
        <w:fldChar w:fldCharType="separate"/>
      </w:r>
    </w:p>
    <w:p w14:paraId="1F946FDF" w14:textId="77777777" w:rsidR="00E50B9C" w:rsidRPr="00A35E6A" w:rsidRDefault="00E50B9C" w:rsidP="00A35E6A">
      <w:pPr>
        <w:pStyle w:val="NormalWeb"/>
        <w:spacing w:before="0" w:beforeAutospacing="0" w:after="0" w:afterAutospacing="0"/>
        <w:ind w:left="567" w:hanging="567"/>
        <w:contextualSpacing/>
        <w:jc w:val="both"/>
        <w:rPr>
          <w:lang w:val="da-DK"/>
        </w:rPr>
      </w:pPr>
      <w:r w:rsidRPr="00A35E6A">
        <w:rPr>
          <w:lang w:val="da-DK"/>
        </w:rPr>
        <w:t xml:space="preserve">Anisa, N., Hermuningsih, S., &amp; Maulida, A. (2022). Pengaruh Ukuran Perusahaan, Leverage, Kebijakan Dividen Dan Profitabilitas Terhadap Nilai Perusahaan: Studi Pada Perusahaan Manufaktur Sektor Food And Beverages. </w:t>
      </w:r>
      <w:r w:rsidRPr="00A35E6A">
        <w:rPr>
          <w:i/>
          <w:iCs/>
          <w:lang w:val="da-DK"/>
        </w:rPr>
        <w:t>Reslaj: Religion Education Social Laa Roiba Journal</w:t>
      </w:r>
      <w:r w:rsidRPr="00A35E6A">
        <w:rPr>
          <w:lang w:val="da-DK"/>
        </w:rPr>
        <w:t xml:space="preserve">, </w:t>
      </w:r>
      <w:r w:rsidRPr="00A35E6A">
        <w:rPr>
          <w:i/>
          <w:iCs/>
          <w:lang w:val="da-DK"/>
        </w:rPr>
        <w:t>4</w:t>
      </w:r>
      <w:r w:rsidRPr="00A35E6A">
        <w:rPr>
          <w:lang w:val="da-DK"/>
        </w:rPr>
        <w:t>, 321. Https://Doi.Org/10.47476/Reslaj.V4i2.707</w:t>
      </w:r>
    </w:p>
    <w:p w14:paraId="1C949202" w14:textId="77777777" w:rsidR="00E50B9C" w:rsidRPr="00A35E6A" w:rsidRDefault="00E50B9C" w:rsidP="00A35E6A">
      <w:pPr>
        <w:pStyle w:val="NormalWeb"/>
        <w:spacing w:before="0" w:beforeAutospacing="0" w:after="0" w:afterAutospacing="0"/>
        <w:ind w:left="567" w:hanging="567"/>
        <w:contextualSpacing/>
        <w:jc w:val="both"/>
      </w:pPr>
      <w:r w:rsidRPr="00A35E6A">
        <w:rPr>
          <w:lang w:val="da-DK"/>
        </w:rPr>
        <w:t xml:space="preserve">Aulia, T. Z., &amp; Riyandi, M. (2018). Pengaruh Return On Assets, Debt To Equity Ratio, Price Earning Ratio Dan Firm-Size Terhadap Nilai Perusahaan Pada Perusahaan Kategori Indeks Lq-45 Di Bursa Efek Indonesia. </w:t>
      </w:r>
      <w:r w:rsidRPr="00A35E6A">
        <w:rPr>
          <w:i/>
          <w:iCs/>
        </w:rPr>
        <w:t>Balance Vocation Accounting Journal</w:t>
      </w:r>
      <w:r w:rsidRPr="00A35E6A">
        <w:t xml:space="preserve">, </w:t>
      </w:r>
      <w:r w:rsidRPr="00A35E6A">
        <w:rPr>
          <w:i/>
          <w:iCs/>
        </w:rPr>
        <w:t>1</w:t>
      </w:r>
      <w:r w:rsidRPr="00A35E6A">
        <w:t>(2), 12. Https://Doi.Org/10.31000/Bvaj.V1i2.473</w:t>
      </w:r>
    </w:p>
    <w:p w14:paraId="0AB221F5" w14:textId="77777777" w:rsidR="00E50B9C" w:rsidRPr="00A35E6A" w:rsidRDefault="00E50B9C" w:rsidP="00A35E6A">
      <w:pPr>
        <w:spacing w:after="0" w:line="240" w:lineRule="auto"/>
        <w:ind w:left="567" w:hanging="567"/>
        <w:contextualSpacing/>
        <w:jc w:val="both"/>
        <w:rPr>
          <w:rFonts w:ascii="Times New Roman" w:hAnsi="Times New Roman" w:cs="Times New Roman"/>
          <w:sz w:val="24"/>
          <w:szCs w:val="24"/>
          <w:lang w:val="it-IT"/>
        </w:rPr>
      </w:pPr>
      <w:r w:rsidRPr="00A35E6A">
        <w:rPr>
          <w:rFonts w:ascii="Times New Roman" w:hAnsi="Times New Roman" w:cs="Times New Roman"/>
          <w:sz w:val="24"/>
          <w:szCs w:val="24"/>
        </w:rPr>
        <w:t xml:space="preserve">Brigham, Eugene F. Dan J.F. Houston. </w:t>
      </w:r>
      <w:r w:rsidRPr="00A35E6A">
        <w:rPr>
          <w:rFonts w:ascii="Times New Roman" w:hAnsi="Times New Roman" w:cs="Times New Roman"/>
          <w:sz w:val="24"/>
          <w:szCs w:val="24"/>
          <w:lang w:val="da-DK"/>
        </w:rPr>
        <w:t xml:space="preserve">2010. Dasar-Dasar Manajemen Keuangan. Edisi 11. </w:t>
      </w:r>
      <w:r w:rsidRPr="00A35E6A">
        <w:rPr>
          <w:rFonts w:ascii="Times New Roman" w:hAnsi="Times New Roman" w:cs="Times New Roman"/>
          <w:sz w:val="24"/>
          <w:szCs w:val="24"/>
          <w:lang w:val="it-IT"/>
        </w:rPr>
        <w:t>Jakarta: Salemba Empat</w:t>
      </w:r>
    </w:p>
    <w:p w14:paraId="6ECD7590" w14:textId="7C29DE81" w:rsidR="00E50B9C" w:rsidRPr="00A35E6A" w:rsidRDefault="00E50B9C" w:rsidP="00A35E6A">
      <w:pPr>
        <w:spacing w:after="0" w:line="240" w:lineRule="auto"/>
        <w:ind w:left="567" w:hanging="567"/>
        <w:contextualSpacing/>
        <w:jc w:val="both"/>
        <w:rPr>
          <w:rFonts w:ascii="Times New Roman" w:hAnsi="Times New Roman" w:cs="Times New Roman"/>
          <w:sz w:val="24"/>
          <w:szCs w:val="24"/>
          <w:lang w:val="it-IT"/>
        </w:rPr>
      </w:pPr>
      <w:r w:rsidRPr="00A35E6A">
        <w:rPr>
          <w:rFonts w:ascii="Times New Roman" w:hAnsi="Times New Roman" w:cs="Times New Roman"/>
          <w:sz w:val="24"/>
          <w:szCs w:val="24"/>
          <w:lang w:val="it-IT"/>
        </w:rPr>
        <w:t xml:space="preserve">Chandrarin, Grahita. </w:t>
      </w:r>
      <w:r w:rsidR="008E1623">
        <w:rPr>
          <w:rFonts w:ascii="Times New Roman" w:hAnsi="Times New Roman" w:cs="Times New Roman"/>
          <w:sz w:val="24"/>
          <w:szCs w:val="24"/>
          <w:lang w:val="it-IT"/>
        </w:rPr>
        <w:t>(</w:t>
      </w:r>
      <w:r w:rsidRPr="00A35E6A">
        <w:rPr>
          <w:rFonts w:ascii="Times New Roman" w:hAnsi="Times New Roman" w:cs="Times New Roman"/>
          <w:sz w:val="24"/>
          <w:szCs w:val="24"/>
          <w:lang w:val="it-IT"/>
        </w:rPr>
        <w:t>2018</w:t>
      </w:r>
      <w:r w:rsidR="008E1623">
        <w:rPr>
          <w:rFonts w:ascii="Times New Roman" w:hAnsi="Times New Roman" w:cs="Times New Roman"/>
          <w:sz w:val="24"/>
          <w:szCs w:val="24"/>
          <w:lang w:val="it-IT"/>
        </w:rPr>
        <w:t>)</w:t>
      </w:r>
      <w:r w:rsidRPr="00A35E6A">
        <w:rPr>
          <w:rFonts w:ascii="Times New Roman" w:hAnsi="Times New Roman" w:cs="Times New Roman"/>
          <w:sz w:val="24"/>
          <w:szCs w:val="24"/>
          <w:lang w:val="it-IT"/>
        </w:rPr>
        <w:t xml:space="preserve">. </w:t>
      </w:r>
      <w:r w:rsidRPr="008E1623">
        <w:rPr>
          <w:rFonts w:ascii="Times New Roman" w:hAnsi="Times New Roman" w:cs="Times New Roman"/>
          <w:i/>
          <w:iCs/>
          <w:sz w:val="24"/>
          <w:szCs w:val="24"/>
          <w:lang w:val="it-IT"/>
        </w:rPr>
        <w:t>Metode Riset Akuntansi Pendekatan Kuantitatif.</w:t>
      </w:r>
      <w:r w:rsidRPr="008E1623">
        <w:rPr>
          <w:rFonts w:ascii="Times New Roman" w:hAnsi="Times New Roman" w:cs="Times New Roman"/>
          <w:sz w:val="24"/>
          <w:szCs w:val="24"/>
          <w:lang w:val="it-IT"/>
        </w:rPr>
        <w:t xml:space="preserve"> </w:t>
      </w:r>
      <w:r w:rsidRPr="00A35E6A">
        <w:rPr>
          <w:rFonts w:ascii="Times New Roman" w:hAnsi="Times New Roman" w:cs="Times New Roman"/>
          <w:sz w:val="24"/>
          <w:szCs w:val="24"/>
          <w:lang w:val="it-IT"/>
        </w:rPr>
        <w:t>Jakarta</w:t>
      </w:r>
      <w:r w:rsidR="001F213F">
        <w:rPr>
          <w:rFonts w:ascii="Times New Roman" w:hAnsi="Times New Roman" w:cs="Times New Roman"/>
          <w:sz w:val="24"/>
          <w:szCs w:val="24"/>
          <w:lang w:val="it-IT"/>
        </w:rPr>
        <w:t xml:space="preserve"> </w:t>
      </w:r>
      <w:r w:rsidRPr="00A35E6A">
        <w:rPr>
          <w:rFonts w:ascii="Times New Roman" w:hAnsi="Times New Roman" w:cs="Times New Roman"/>
          <w:sz w:val="24"/>
          <w:szCs w:val="24"/>
          <w:lang w:val="it-IT"/>
        </w:rPr>
        <w:t>:</w:t>
      </w:r>
      <w:r w:rsidR="001F213F">
        <w:rPr>
          <w:rFonts w:ascii="Times New Roman" w:hAnsi="Times New Roman" w:cs="Times New Roman"/>
          <w:sz w:val="24"/>
          <w:szCs w:val="24"/>
          <w:lang w:val="it-IT"/>
        </w:rPr>
        <w:t xml:space="preserve"> </w:t>
      </w:r>
      <w:r w:rsidRPr="00A35E6A">
        <w:rPr>
          <w:rFonts w:ascii="Times New Roman" w:hAnsi="Times New Roman" w:cs="Times New Roman"/>
          <w:sz w:val="24"/>
          <w:szCs w:val="24"/>
          <w:lang w:val="it-IT"/>
        </w:rPr>
        <w:t>Salemba Empat.</w:t>
      </w:r>
    </w:p>
    <w:p w14:paraId="5B24130A" w14:textId="77777777" w:rsidR="00E50B9C" w:rsidRPr="00A35E6A" w:rsidRDefault="00E50B9C" w:rsidP="00A35E6A">
      <w:pPr>
        <w:pStyle w:val="NormalWeb"/>
        <w:spacing w:before="0" w:beforeAutospacing="0" w:after="0" w:afterAutospacing="0"/>
        <w:ind w:left="567" w:hanging="567"/>
        <w:contextualSpacing/>
        <w:jc w:val="both"/>
        <w:rPr>
          <w:lang w:val="da-DK"/>
        </w:rPr>
      </w:pPr>
      <w:r w:rsidRPr="00A35E6A">
        <w:rPr>
          <w:lang w:val="it-IT"/>
        </w:rPr>
        <w:t xml:space="preserve">Dewi, L. S., &amp; Abundanti, N. (2019). Pengaruh Profitabilitas, Likuiditas, Kepemilikan Institusional Dan Kepemilikan Manajerial Terhadap Nilai Perusahaan. </w:t>
      </w:r>
      <w:r w:rsidRPr="00A35E6A">
        <w:rPr>
          <w:i/>
          <w:iCs/>
          <w:lang w:val="da-DK"/>
        </w:rPr>
        <w:t>E-Jurnal Manajemen Universitas Udayana</w:t>
      </w:r>
      <w:r w:rsidRPr="00A35E6A">
        <w:rPr>
          <w:lang w:val="da-DK"/>
        </w:rPr>
        <w:t xml:space="preserve">, </w:t>
      </w:r>
      <w:r w:rsidRPr="00A35E6A">
        <w:rPr>
          <w:i/>
          <w:iCs/>
          <w:lang w:val="da-DK"/>
        </w:rPr>
        <w:t>8</w:t>
      </w:r>
      <w:r w:rsidRPr="00A35E6A">
        <w:rPr>
          <w:lang w:val="da-DK"/>
        </w:rPr>
        <w:t xml:space="preserve">(10), 6099. </w:t>
      </w:r>
      <w:r w:rsidRPr="00A35E6A">
        <w:rPr>
          <w:lang w:val="da-DK"/>
        </w:rPr>
        <w:lastRenderedPageBreak/>
        <w:t>Https://Doi.Org/10.24843/Ejmunud.2019.V08.I10.P12</w:t>
      </w:r>
    </w:p>
    <w:p w14:paraId="11FB5F0C" w14:textId="77777777" w:rsidR="00E50B9C" w:rsidRPr="00A35E6A" w:rsidRDefault="00E50B9C" w:rsidP="00A35E6A">
      <w:pPr>
        <w:pStyle w:val="NormalWeb"/>
        <w:spacing w:before="0" w:beforeAutospacing="0" w:after="0" w:afterAutospacing="0"/>
        <w:ind w:left="567" w:hanging="567"/>
        <w:contextualSpacing/>
        <w:jc w:val="both"/>
        <w:rPr>
          <w:lang w:val="da-DK"/>
        </w:rPr>
      </w:pPr>
      <w:r w:rsidRPr="00A35E6A">
        <w:rPr>
          <w:lang w:val="da-DK"/>
        </w:rPr>
        <w:t xml:space="preserve">Diana Nabella, S., Munandar, A., Tanjung, R., Studi Manajemen, P., Ekonomi Dan Bisnis, F., Ibnu Sina, U., Tinggi Ilmu Ekonomi Bima, S., &amp; Ekonomi Dan Bisnis Universitas Riau Kepulauan, F. (2022). Likuiditas, Solvabilitas, Aktivitas Dan Profitabilitas Terhadap Harga Saham Pada Perusahaan Sektor Pertambangan Batu Bara Yang Terdaftar Di Bursa Efek Indonesia Periode 2016-2018. </w:t>
      </w:r>
      <w:r w:rsidRPr="00A35E6A">
        <w:rPr>
          <w:i/>
          <w:iCs/>
          <w:lang w:val="da-DK"/>
        </w:rPr>
        <w:t>Measurement</w:t>
      </w:r>
      <w:r w:rsidRPr="00A35E6A">
        <w:rPr>
          <w:lang w:val="da-DK"/>
        </w:rPr>
        <w:t xml:space="preserve">, </w:t>
      </w:r>
      <w:r w:rsidRPr="00A35E6A">
        <w:rPr>
          <w:i/>
          <w:iCs/>
          <w:lang w:val="da-DK"/>
        </w:rPr>
        <w:t>16</w:t>
      </w:r>
      <w:r w:rsidRPr="00A35E6A">
        <w:rPr>
          <w:lang w:val="da-DK"/>
        </w:rPr>
        <w:t>(1), 97–102. Www.Idx.Co.Id</w:t>
      </w:r>
    </w:p>
    <w:p w14:paraId="7379FEDC" w14:textId="77777777" w:rsidR="00E50B9C" w:rsidRPr="00A35E6A" w:rsidRDefault="00E50B9C" w:rsidP="00A35E6A">
      <w:pPr>
        <w:pStyle w:val="NormalWeb"/>
        <w:spacing w:before="0" w:beforeAutospacing="0" w:after="0" w:afterAutospacing="0"/>
        <w:ind w:left="567" w:hanging="567"/>
        <w:contextualSpacing/>
        <w:jc w:val="both"/>
        <w:rPr>
          <w:lang w:val="da-DK"/>
        </w:rPr>
      </w:pPr>
      <w:r w:rsidRPr="00A35E6A">
        <w:rPr>
          <w:lang w:val="da-DK"/>
        </w:rPr>
        <w:t xml:space="preserve">Efesia Putri, M. (2022). Pengaruh Leverage, Profitabilitas, Ukuran Perusahaan, Dan Kebijkan Dividen Terhadap Nilai Perusahaan. </w:t>
      </w:r>
      <w:r w:rsidRPr="00A35E6A">
        <w:rPr>
          <w:i/>
          <w:iCs/>
          <w:lang w:val="da-DK"/>
        </w:rPr>
        <w:t>Jurnal Ilmiah Akuntansi Dan Keuangan</w:t>
      </w:r>
      <w:r w:rsidRPr="00A35E6A">
        <w:rPr>
          <w:lang w:val="da-DK"/>
        </w:rPr>
        <w:t xml:space="preserve">, </w:t>
      </w:r>
      <w:r w:rsidRPr="00A35E6A">
        <w:rPr>
          <w:i/>
          <w:iCs/>
          <w:lang w:val="da-DK"/>
        </w:rPr>
        <w:t>5</w:t>
      </w:r>
      <w:r w:rsidRPr="00A35E6A">
        <w:rPr>
          <w:lang w:val="da-DK"/>
        </w:rPr>
        <w:t>(1). Https://Journal.Ikopin.Ac.Id/Index.Php/Fairvalue</w:t>
      </w:r>
    </w:p>
    <w:p w14:paraId="2A334445" w14:textId="77777777" w:rsidR="00E50B9C" w:rsidRPr="00A35E6A" w:rsidRDefault="00E50B9C" w:rsidP="00A35E6A">
      <w:pPr>
        <w:spacing w:after="0" w:line="240" w:lineRule="auto"/>
        <w:ind w:left="567" w:hanging="567"/>
        <w:contextualSpacing/>
        <w:jc w:val="both"/>
        <w:rPr>
          <w:rFonts w:ascii="Times New Roman" w:hAnsi="Times New Roman" w:cs="Times New Roman"/>
          <w:sz w:val="24"/>
          <w:szCs w:val="24"/>
          <w:lang w:val="da-DK"/>
        </w:rPr>
      </w:pPr>
      <w:r w:rsidRPr="00A35E6A">
        <w:rPr>
          <w:rFonts w:ascii="Times New Roman" w:hAnsi="Times New Roman" w:cs="Times New Roman"/>
          <w:sz w:val="24"/>
          <w:szCs w:val="24"/>
          <w:lang w:val="da-DK"/>
        </w:rPr>
        <w:t xml:space="preserve">Ghozali,I. (2016). </w:t>
      </w:r>
      <w:r w:rsidRPr="008E1623">
        <w:rPr>
          <w:rFonts w:ascii="Times New Roman" w:hAnsi="Times New Roman" w:cs="Times New Roman"/>
          <w:i/>
          <w:iCs/>
          <w:sz w:val="24"/>
          <w:szCs w:val="24"/>
          <w:lang w:val="da-DK"/>
        </w:rPr>
        <w:t>Analisis Multivariate Dengan Program SPSS.</w:t>
      </w:r>
      <w:r w:rsidRPr="00A35E6A">
        <w:rPr>
          <w:rFonts w:ascii="Times New Roman" w:hAnsi="Times New Roman" w:cs="Times New Roman"/>
          <w:sz w:val="24"/>
          <w:szCs w:val="24"/>
          <w:lang w:val="da-DK"/>
        </w:rPr>
        <w:t xml:space="preserve"> Semarang : Badan Penerbit UNDIP.</w:t>
      </w:r>
    </w:p>
    <w:p w14:paraId="0BCED8C5" w14:textId="77777777" w:rsidR="00E50B9C" w:rsidRPr="00A35E6A" w:rsidRDefault="00E50B9C" w:rsidP="00A35E6A">
      <w:pPr>
        <w:pStyle w:val="NormalWeb"/>
        <w:spacing w:before="0" w:beforeAutospacing="0" w:after="0" w:afterAutospacing="0"/>
        <w:ind w:left="567" w:hanging="567"/>
        <w:contextualSpacing/>
        <w:jc w:val="both"/>
        <w:rPr>
          <w:lang w:val="da-DK"/>
        </w:rPr>
      </w:pPr>
      <w:r w:rsidRPr="00A35E6A">
        <w:rPr>
          <w:lang w:val="da-DK"/>
        </w:rPr>
        <w:t xml:space="preserve">Gz, A. A., &amp; Lisiantara, G. A. (2022). Pengaruh Profitabilitas, Struktur Modal, Ukuran Perusahaan, Likuiditas Dan Kebijakan Dividen Terhadap Nilai Perusahaan. </w:t>
      </w:r>
      <w:r w:rsidRPr="00A35E6A">
        <w:rPr>
          <w:i/>
          <w:iCs/>
          <w:lang w:val="da-DK"/>
        </w:rPr>
        <w:t>Owner</w:t>
      </w:r>
      <w:r w:rsidRPr="00A35E6A">
        <w:rPr>
          <w:lang w:val="da-DK"/>
        </w:rPr>
        <w:t xml:space="preserve">, </w:t>
      </w:r>
      <w:r w:rsidRPr="00A35E6A">
        <w:rPr>
          <w:i/>
          <w:iCs/>
          <w:lang w:val="da-DK"/>
        </w:rPr>
        <w:t>6</w:t>
      </w:r>
      <w:r w:rsidRPr="00A35E6A">
        <w:rPr>
          <w:lang w:val="da-DK"/>
        </w:rPr>
        <w:t>(4), 3974–3987. Https://Doi.Org/10.33395/Owner.V6i4.1030</w:t>
      </w:r>
    </w:p>
    <w:p w14:paraId="195EBEE8" w14:textId="77777777" w:rsidR="00E50B9C" w:rsidRPr="00A35E6A" w:rsidRDefault="00E50B9C" w:rsidP="00A35E6A">
      <w:pPr>
        <w:spacing w:after="0" w:line="240" w:lineRule="auto"/>
        <w:ind w:left="567" w:hanging="567"/>
        <w:contextualSpacing/>
        <w:jc w:val="both"/>
        <w:rPr>
          <w:rFonts w:ascii="Times New Roman" w:hAnsi="Times New Roman" w:cs="Times New Roman"/>
          <w:sz w:val="24"/>
          <w:szCs w:val="24"/>
          <w:lang w:val="da-DK"/>
        </w:rPr>
      </w:pPr>
      <w:r w:rsidRPr="00A35E6A">
        <w:rPr>
          <w:rFonts w:ascii="Times New Roman" w:hAnsi="Times New Roman" w:cs="Times New Roman"/>
          <w:sz w:val="24"/>
          <w:szCs w:val="24"/>
          <w:lang w:val="da-DK"/>
        </w:rPr>
        <w:t xml:space="preserve">Harmono. (2017). </w:t>
      </w:r>
      <w:r w:rsidRPr="009508A6">
        <w:rPr>
          <w:rFonts w:ascii="Times New Roman" w:hAnsi="Times New Roman" w:cs="Times New Roman"/>
          <w:i/>
          <w:iCs/>
          <w:sz w:val="24"/>
          <w:szCs w:val="24"/>
          <w:lang w:val="da-DK"/>
        </w:rPr>
        <w:t>Manajemen Kaungan Berbasis Balanced Scorecard Pendekatan Teori, Kasus, Dan Riset Bisnis.</w:t>
      </w:r>
      <w:r w:rsidRPr="00A35E6A">
        <w:rPr>
          <w:rFonts w:ascii="Times New Roman" w:hAnsi="Times New Roman" w:cs="Times New Roman"/>
          <w:sz w:val="24"/>
          <w:szCs w:val="24"/>
          <w:lang w:val="da-DK"/>
        </w:rPr>
        <w:t xml:space="preserve"> Jakarta: Bumi Aksara.</w:t>
      </w:r>
    </w:p>
    <w:p w14:paraId="62CE8CBE" w14:textId="77777777" w:rsidR="00E50B9C" w:rsidRPr="00A35E6A" w:rsidRDefault="00E50B9C" w:rsidP="00A35E6A">
      <w:pPr>
        <w:spacing w:after="0" w:line="240" w:lineRule="auto"/>
        <w:ind w:left="567" w:hanging="567"/>
        <w:contextualSpacing/>
        <w:jc w:val="both"/>
        <w:rPr>
          <w:rFonts w:ascii="Times New Roman" w:hAnsi="Times New Roman" w:cs="Times New Roman"/>
          <w:sz w:val="24"/>
          <w:szCs w:val="24"/>
          <w:lang w:val="it-IT"/>
        </w:rPr>
      </w:pPr>
      <w:r w:rsidRPr="00A35E6A">
        <w:rPr>
          <w:rFonts w:ascii="Times New Roman" w:hAnsi="Times New Roman" w:cs="Times New Roman"/>
          <w:sz w:val="24"/>
          <w:szCs w:val="24"/>
          <w:lang w:val="it-IT"/>
        </w:rPr>
        <w:t xml:space="preserve">Hartono, J. (2015). </w:t>
      </w:r>
      <w:r w:rsidRPr="00AB22A6">
        <w:rPr>
          <w:rFonts w:ascii="Times New Roman" w:hAnsi="Times New Roman" w:cs="Times New Roman"/>
          <w:i/>
          <w:iCs/>
          <w:sz w:val="24"/>
          <w:szCs w:val="24"/>
          <w:lang w:val="it-IT"/>
        </w:rPr>
        <w:t xml:space="preserve">Teori Portofolio Dan Analisis Investasi Edisi Kelima. </w:t>
      </w:r>
      <w:r w:rsidRPr="00A35E6A">
        <w:rPr>
          <w:rFonts w:ascii="Times New Roman" w:hAnsi="Times New Roman" w:cs="Times New Roman"/>
          <w:sz w:val="24"/>
          <w:szCs w:val="24"/>
          <w:lang w:val="it-IT"/>
        </w:rPr>
        <w:t>Jakarta: Rajawali Pers.</w:t>
      </w:r>
    </w:p>
    <w:p w14:paraId="28FA3349" w14:textId="77777777" w:rsidR="00E50B9C" w:rsidRPr="00A35E6A" w:rsidRDefault="00E50B9C" w:rsidP="00A35E6A">
      <w:pPr>
        <w:pStyle w:val="NormalWeb"/>
        <w:spacing w:before="0" w:beforeAutospacing="0" w:after="0" w:afterAutospacing="0"/>
        <w:ind w:left="567" w:hanging="567"/>
        <w:contextualSpacing/>
        <w:jc w:val="both"/>
        <w:rPr>
          <w:lang w:val="it-IT"/>
        </w:rPr>
      </w:pPr>
      <w:r w:rsidRPr="00A35E6A">
        <w:rPr>
          <w:lang w:val="it-IT"/>
        </w:rPr>
        <w:t xml:space="preserve">Haryo Pramudya, W., Herutono, S., Sri Murwani Kumara Kapti, A., &amp; Yayasan Keluarga Pahlawan Negara Yogyakarta, P. (2022). </w:t>
      </w:r>
      <w:r w:rsidRPr="00A35E6A">
        <w:rPr>
          <w:i/>
          <w:iCs/>
          <w:lang w:val="it-IT"/>
        </w:rPr>
        <w:t xml:space="preserve">Profitabilitas, Harga Saham Dan Ukuran Perusahaan Sebagai </w:t>
      </w:r>
      <w:r w:rsidRPr="00A35E6A">
        <w:rPr>
          <w:i/>
          <w:iCs/>
          <w:lang w:val="it-IT"/>
        </w:rPr>
        <w:t>Variabel Moderasi</w:t>
      </w:r>
      <w:r w:rsidRPr="00A35E6A">
        <w:rPr>
          <w:lang w:val="it-IT"/>
        </w:rPr>
        <w:t>. Https://Doi.Org/10.24843/EJA.2022.V</w:t>
      </w:r>
    </w:p>
    <w:p w14:paraId="218E3E54" w14:textId="044DC995" w:rsidR="00E50B9C" w:rsidRPr="00A35E6A" w:rsidRDefault="00E50B9C" w:rsidP="00A35E6A">
      <w:pPr>
        <w:spacing w:after="0" w:line="240" w:lineRule="auto"/>
        <w:ind w:left="567" w:hanging="567"/>
        <w:contextualSpacing/>
        <w:jc w:val="both"/>
        <w:rPr>
          <w:rFonts w:ascii="Times New Roman" w:hAnsi="Times New Roman" w:cs="Times New Roman"/>
          <w:sz w:val="24"/>
          <w:szCs w:val="24"/>
        </w:rPr>
      </w:pPr>
      <w:r w:rsidRPr="00A35E6A">
        <w:rPr>
          <w:rFonts w:ascii="Times New Roman" w:hAnsi="Times New Roman" w:cs="Times New Roman"/>
          <w:sz w:val="24"/>
          <w:szCs w:val="24"/>
        </w:rPr>
        <w:t xml:space="preserve">Hery. </w:t>
      </w:r>
      <w:r w:rsidR="00475335">
        <w:rPr>
          <w:rFonts w:ascii="Times New Roman" w:hAnsi="Times New Roman" w:cs="Times New Roman"/>
          <w:sz w:val="24"/>
          <w:szCs w:val="24"/>
        </w:rPr>
        <w:t>(</w:t>
      </w:r>
      <w:r w:rsidRPr="00A35E6A">
        <w:rPr>
          <w:rFonts w:ascii="Times New Roman" w:hAnsi="Times New Roman" w:cs="Times New Roman"/>
          <w:sz w:val="24"/>
          <w:szCs w:val="24"/>
        </w:rPr>
        <w:t>2017</w:t>
      </w:r>
      <w:r w:rsidR="00475335">
        <w:rPr>
          <w:rFonts w:ascii="Times New Roman" w:hAnsi="Times New Roman" w:cs="Times New Roman"/>
          <w:sz w:val="24"/>
          <w:szCs w:val="24"/>
        </w:rPr>
        <w:t>)</w:t>
      </w:r>
      <w:r w:rsidRPr="00A35E6A">
        <w:rPr>
          <w:rFonts w:ascii="Times New Roman" w:hAnsi="Times New Roman" w:cs="Times New Roman"/>
          <w:sz w:val="24"/>
          <w:szCs w:val="24"/>
        </w:rPr>
        <w:t>. Analisis Laporan Keuangan. Jakarta: PT Grasindo.</w:t>
      </w:r>
    </w:p>
    <w:p w14:paraId="68F9E8F1" w14:textId="77777777" w:rsidR="00E50B9C" w:rsidRPr="00A35E6A" w:rsidRDefault="00E50B9C" w:rsidP="00A35E6A">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A35E6A">
        <w:rPr>
          <w:rFonts w:ascii="Times New Roman" w:hAnsi="Times New Roman" w:cs="Times New Roman"/>
          <w:noProof/>
          <w:sz w:val="24"/>
          <w:szCs w:val="24"/>
          <w:lang w:val="it-IT"/>
        </w:rPr>
        <w:t xml:space="preserve">Istri Wahyuniyasanti, C., &amp; Mertha, M. (2022). </w:t>
      </w:r>
      <w:r w:rsidRPr="00A35E6A">
        <w:rPr>
          <w:rFonts w:ascii="Times New Roman" w:hAnsi="Times New Roman" w:cs="Times New Roman"/>
          <w:i/>
          <w:iCs/>
          <w:noProof/>
          <w:sz w:val="24"/>
          <w:szCs w:val="24"/>
        </w:rPr>
        <w:t>Profitabilitas, Likuiditas, Leverage, Corporate Social Responsibility Dan Nilai Perusahaan</w:t>
      </w:r>
      <w:r w:rsidRPr="00A35E6A">
        <w:rPr>
          <w:rFonts w:ascii="Times New Roman" w:hAnsi="Times New Roman" w:cs="Times New Roman"/>
          <w:noProof/>
          <w:sz w:val="24"/>
          <w:szCs w:val="24"/>
        </w:rPr>
        <w:t>. Https://Doi.Org/10.24843/EJA.2022.V</w:t>
      </w:r>
    </w:p>
    <w:p w14:paraId="566A49E1" w14:textId="77777777" w:rsidR="00E50B9C" w:rsidRPr="00A35E6A" w:rsidRDefault="00E50B9C" w:rsidP="00A35E6A">
      <w:pPr>
        <w:spacing w:after="0" w:line="240" w:lineRule="auto"/>
        <w:ind w:left="567" w:hanging="567"/>
        <w:contextualSpacing/>
        <w:jc w:val="both"/>
        <w:rPr>
          <w:rFonts w:ascii="Times New Roman" w:hAnsi="Times New Roman" w:cs="Times New Roman"/>
          <w:b/>
          <w:sz w:val="24"/>
          <w:szCs w:val="24"/>
        </w:rPr>
      </w:pPr>
      <w:r w:rsidRPr="00A35E6A">
        <w:rPr>
          <w:rFonts w:ascii="Times New Roman" w:hAnsi="Times New Roman" w:cs="Times New Roman"/>
          <w:sz w:val="24"/>
          <w:szCs w:val="24"/>
          <w:lang w:val="da-DK"/>
        </w:rPr>
        <w:t xml:space="preserve">Jensen, M.C., &amp; Meckling, W.H. (1976). </w:t>
      </w:r>
      <w:r w:rsidRPr="00A35E6A">
        <w:rPr>
          <w:rFonts w:ascii="Times New Roman" w:hAnsi="Times New Roman" w:cs="Times New Roman"/>
          <w:sz w:val="24"/>
          <w:szCs w:val="24"/>
        </w:rPr>
        <w:t>Theory Of The Firm: Managerial Behavior, Agency Cost, And Ownership Structure, Journal Of Financial Economics, October, Vol. 3 (4), 305-360.</w:t>
      </w:r>
    </w:p>
    <w:p w14:paraId="46A11EE5" w14:textId="77F68AD4" w:rsidR="00E50B9C" w:rsidRPr="00A35E6A" w:rsidRDefault="00E50B9C" w:rsidP="00A35E6A">
      <w:pPr>
        <w:spacing w:after="0" w:line="240" w:lineRule="auto"/>
        <w:ind w:left="567" w:hanging="567"/>
        <w:contextualSpacing/>
        <w:jc w:val="both"/>
        <w:rPr>
          <w:rFonts w:ascii="Times New Roman" w:hAnsi="Times New Roman" w:cs="Times New Roman"/>
          <w:sz w:val="24"/>
          <w:szCs w:val="24"/>
        </w:rPr>
      </w:pPr>
      <w:r w:rsidRPr="00A35E6A">
        <w:rPr>
          <w:rFonts w:ascii="Times New Roman" w:hAnsi="Times New Roman" w:cs="Times New Roman"/>
          <w:sz w:val="24"/>
          <w:szCs w:val="24"/>
        </w:rPr>
        <w:t xml:space="preserve">Kasmir, </w:t>
      </w:r>
      <w:r w:rsidR="003319C8">
        <w:rPr>
          <w:rFonts w:ascii="Times New Roman" w:hAnsi="Times New Roman" w:cs="Times New Roman"/>
          <w:sz w:val="24"/>
          <w:szCs w:val="24"/>
        </w:rPr>
        <w:t>(</w:t>
      </w:r>
      <w:r w:rsidRPr="00A35E6A">
        <w:rPr>
          <w:rFonts w:ascii="Times New Roman" w:hAnsi="Times New Roman" w:cs="Times New Roman"/>
          <w:sz w:val="24"/>
          <w:szCs w:val="24"/>
        </w:rPr>
        <w:t>2014</w:t>
      </w:r>
      <w:r w:rsidR="003319C8">
        <w:rPr>
          <w:rFonts w:ascii="Times New Roman" w:hAnsi="Times New Roman" w:cs="Times New Roman"/>
          <w:sz w:val="24"/>
          <w:szCs w:val="24"/>
        </w:rPr>
        <w:t>)</w:t>
      </w:r>
      <w:r w:rsidRPr="00A35E6A">
        <w:rPr>
          <w:rFonts w:ascii="Times New Roman" w:hAnsi="Times New Roman" w:cs="Times New Roman"/>
          <w:sz w:val="24"/>
          <w:szCs w:val="24"/>
        </w:rPr>
        <w:t xml:space="preserve">. </w:t>
      </w:r>
      <w:r w:rsidRPr="008E1623">
        <w:rPr>
          <w:rFonts w:ascii="Times New Roman" w:hAnsi="Times New Roman" w:cs="Times New Roman"/>
          <w:i/>
          <w:iCs/>
          <w:sz w:val="24"/>
          <w:szCs w:val="24"/>
        </w:rPr>
        <w:t>Analisis Laporan Keuangan, Cetakan Ke-7</w:t>
      </w:r>
      <w:r w:rsidRPr="00A35E6A">
        <w:rPr>
          <w:rFonts w:ascii="Times New Roman" w:hAnsi="Times New Roman" w:cs="Times New Roman"/>
          <w:sz w:val="24"/>
          <w:szCs w:val="24"/>
        </w:rPr>
        <w:t>. Jakarta: PT Raja Grafindo Persada.</w:t>
      </w:r>
    </w:p>
    <w:p w14:paraId="2E2B0F15" w14:textId="77777777" w:rsidR="00E50B9C" w:rsidRPr="00A35E6A" w:rsidRDefault="00E50B9C" w:rsidP="00A35E6A">
      <w:pPr>
        <w:pStyle w:val="NormalWeb"/>
        <w:spacing w:before="0" w:beforeAutospacing="0" w:after="0" w:afterAutospacing="0"/>
        <w:ind w:left="567" w:hanging="567"/>
        <w:contextualSpacing/>
        <w:jc w:val="both"/>
      </w:pPr>
      <w:r w:rsidRPr="00A35E6A">
        <w:rPr>
          <w:lang w:val="it-IT"/>
        </w:rPr>
        <w:t xml:space="preserve">Khunaina Il Khafa Ainul, N., &amp; Wulandari, A. (N.D.). </w:t>
      </w:r>
      <w:r w:rsidRPr="00A35E6A">
        <w:rPr>
          <w:i/>
          <w:iCs/>
        </w:rPr>
        <w:t>Kinerja Keuangan Perusahaan Pada Harga Saham Perusahaan Food And Beverage Di Indonesia</w:t>
      </w:r>
      <w:r w:rsidRPr="00A35E6A">
        <w:t>. Https://Doi.Org/10.24843/EJA.2022.V</w:t>
      </w:r>
    </w:p>
    <w:p w14:paraId="44EE74F1" w14:textId="77777777" w:rsidR="00E50B9C" w:rsidRPr="00A35E6A" w:rsidRDefault="00E50B9C" w:rsidP="00A35E6A">
      <w:pPr>
        <w:pStyle w:val="NormalWeb"/>
        <w:spacing w:before="0" w:beforeAutospacing="0" w:after="0" w:afterAutospacing="0"/>
        <w:ind w:left="567" w:hanging="567"/>
        <w:contextualSpacing/>
        <w:jc w:val="both"/>
      </w:pPr>
      <w:r w:rsidRPr="00A35E6A">
        <w:t xml:space="preserve">Rahmi, N. U., &amp; Wijaya, V. V. (2022). Pengaruh Enterprise Risk Management, Corporate Social Responsibility, Free Cash Flow Dan Leverage Terhadap Nilai Perusahaan Pada Perusahaan Sektor Consumer Goods Yang Terdaftar Di Bursa Efek Indonesia Tahun 2016-2019. </w:t>
      </w:r>
      <w:r w:rsidRPr="00A35E6A">
        <w:rPr>
          <w:i/>
          <w:iCs/>
        </w:rPr>
        <w:t>Owner</w:t>
      </w:r>
      <w:r w:rsidRPr="00A35E6A">
        <w:t xml:space="preserve">, </w:t>
      </w:r>
      <w:r w:rsidRPr="00A35E6A">
        <w:rPr>
          <w:i/>
          <w:iCs/>
        </w:rPr>
        <w:t>6</w:t>
      </w:r>
      <w:r w:rsidRPr="00A35E6A">
        <w:t>(3). Https://Doi.Org/10.33395/Owner.V6i3.853</w:t>
      </w:r>
    </w:p>
    <w:p w14:paraId="0B091300" w14:textId="77777777" w:rsidR="00E50B9C" w:rsidRPr="00A35E6A" w:rsidRDefault="00E50B9C" w:rsidP="00A35E6A">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A35E6A">
        <w:rPr>
          <w:rFonts w:ascii="Times New Roman" w:hAnsi="Times New Roman" w:cs="Times New Roman"/>
          <w:noProof/>
          <w:sz w:val="24"/>
          <w:szCs w:val="24"/>
        </w:rPr>
        <w:t xml:space="preserve">Rizky, A., Suhadak, &amp; Nuzula, N. F. (2013). Pengaruh Pengungkapan CSR Dan Profitabilitas Terhadap Nilai Perusahaan (Studi Pada Perusahaan Sektor Pertambangan Yang Terdaftar Di Bursa Efek Indonesia Padatahun 2011-2013). </w:t>
      </w:r>
    </w:p>
    <w:p w14:paraId="762AAB7B" w14:textId="77777777" w:rsidR="00E50B9C" w:rsidRPr="00A35E6A" w:rsidRDefault="00E50B9C" w:rsidP="00A35E6A">
      <w:pPr>
        <w:spacing w:after="0" w:line="240" w:lineRule="auto"/>
        <w:ind w:left="567" w:hanging="567"/>
        <w:contextualSpacing/>
        <w:jc w:val="both"/>
        <w:rPr>
          <w:rFonts w:ascii="Times New Roman" w:hAnsi="Times New Roman" w:cs="Times New Roman"/>
          <w:sz w:val="24"/>
          <w:szCs w:val="24"/>
        </w:rPr>
      </w:pPr>
      <w:r w:rsidRPr="00A35E6A">
        <w:rPr>
          <w:rFonts w:ascii="Times New Roman" w:hAnsi="Times New Roman" w:cs="Times New Roman"/>
          <w:sz w:val="24"/>
          <w:szCs w:val="24"/>
        </w:rPr>
        <w:lastRenderedPageBreak/>
        <w:t>Sugiyono. 2017. Metode Penelitian Kuantitatif, Kualitatif Dan R &amp; D. Bandung: CV. Alfa Beta:</w:t>
      </w:r>
    </w:p>
    <w:p w14:paraId="5E018EA2" w14:textId="6B43DDCD" w:rsidR="00E50B9C" w:rsidRPr="00A35E6A" w:rsidRDefault="00E50B9C" w:rsidP="00A35E6A">
      <w:pPr>
        <w:spacing w:after="0" w:line="240" w:lineRule="auto"/>
        <w:ind w:left="567" w:hanging="567"/>
        <w:contextualSpacing/>
        <w:jc w:val="both"/>
        <w:rPr>
          <w:rFonts w:ascii="Times New Roman" w:hAnsi="Times New Roman" w:cs="Times New Roman"/>
          <w:sz w:val="24"/>
          <w:szCs w:val="24"/>
        </w:rPr>
      </w:pPr>
      <w:r w:rsidRPr="00A35E6A">
        <w:rPr>
          <w:rFonts w:ascii="Times New Roman" w:hAnsi="Times New Roman" w:cs="Times New Roman"/>
          <w:sz w:val="24"/>
          <w:szCs w:val="24"/>
        </w:rPr>
        <w:t xml:space="preserve">Sutrisno. </w:t>
      </w:r>
      <w:r w:rsidR="003319C8" w:rsidRPr="003319C8">
        <w:rPr>
          <w:rFonts w:ascii="Times New Roman" w:hAnsi="Times New Roman" w:cs="Times New Roman"/>
          <w:sz w:val="24"/>
          <w:szCs w:val="24"/>
          <w:lang w:val="da-DK"/>
        </w:rPr>
        <w:t>(</w:t>
      </w:r>
      <w:r w:rsidRPr="003319C8">
        <w:rPr>
          <w:rFonts w:ascii="Times New Roman" w:hAnsi="Times New Roman" w:cs="Times New Roman"/>
          <w:sz w:val="24"/>
          <w:szCs w:val="24"/>
          <w:lang w:val="da-DK"/>
        </w:rPr>
        <w:t>2017</w:t>
      </w:r>
      <w:r w:rsidR="003319C8" w:rsidRPr="003319C8">
        <w:rPr>
          <w:rFonts w:ascii="Times New Roman" w:hAnsi="Times New Roman" w:cs="Times New Roman"/>
          <w:sz w:val="24"/>
          <w:szCs w:val="24"/>
          <w:lang w:val="da-DK"/>
        </w:rPr>
        <w:t>).</w:t>
      </w:r>
      <w:r w:rsidRPr="003319C8">
        <w:rPr>
          <w:rFonts w:ascii="Times New Roman" w:hAnsi="Times New Roman" w:cs="Times New Roman"/>
          <w:sz w:val="24"/>
          <w:szCs w:val="24"/>
          <w:lang w:val="da-DK"/>
        </w:rPr>
        <w:t xml:space="preserve"> </w:t>
      </w:r>
      <w:r w:rsidRPr="0098002B">
        <w:rPr>
          <w:rFonts w:ascii="Times New Roman" w:hAnsi="Times New Roman" w:cs="Times New Roman"/>
          <w:i/>
          <w:iCs/>
          <w:sz w:val="24"/>
          <w:szCs w:val="24"/>
          <w:lang w:val="da-DK"/>
        </w:rPr>
        <w:t>Manajemen Keuangan, Teori Konsep Dan Aplikasi.</w:t>
      </w:r>
      <w:r w:rsidRPr="003319C8">
        <w:rPr>
          <w:rFonts w:ascii="Times New Roman" w:hAnsi="Times New Roman" w:cs="Times New Roman"/>
          <w:sz w:val="24"/>
          <w:szCs w:val="24"/>
          <w:lang w:val="da-DK"/>
        </w:rPr>
        <w:t xml:space="preserve"> </w:t>
      </w:r>
      <w:r w:rsidRPr="00A35E6A">
        <w:rPr>
          <w:rFonts w:ascii="Times New Roman" w:hAnsi="Times New Roman" w:cs="Times New Roman"/>
          <w:sz w:val="24"/>
          <w:szCs w:val="24"/>
        </w:rPr>
        <w:t>Yogyakarta: Ekonosia</w:t>
      </w:r>
    </w:p>
    <w:p w14:paraId="7CC9CDEA" w14:textId="77777777" w:rsidR="00E50B9C" w:rsidRPr="00A35E6A" w:rsidRDefault="00E50B9C" w:rsidP="00A35E6A">
      <w:pPr>
        <w:pStyle w:val="NormalWeb"/>
        <w:spacing w:before="0" w:beforeAutospacing="0" w:after="0" w:afterAutospacing="0"/>
        <w:ind w:left="567" w:hanging="567"/>
        <w:contextualSpacing/>
        <w:jc w:val="both"/>
      </w:pPr>
      <w:r w:rsidRPr="00A35E6A">
        <w:t xml:space="preserve">Tamba, E. C., Pandiangan, L., Ginting, R. N., &amp; Sitepu, W. R. B. (2020). Pengaruh Pertumbuhan Penjualan, Profitabilitas, Likuiditas Dan Kebijakan Dividen Terhadap Nilai Perusahaan Pada Perusahaan Manufaktur Yang Terdaftar Di Bursa Efek Indonesia Periode 2015-2017. </w:t>
      </w:r>
      <w:r w:rsidRPr="00A35E6A">
        <w:rPr>
          <w:i/>
          <w:iCs/>
        </w:rPr>
        <w:t>Owner (Riset Dan Jurnal Akuntansi)</w:t>
      </w:r>
      <w:r w:rsidRPr="00A35E6A">
        <w:t xml:space="preserve">, </w:t>
      </w:r>
      <w:r w:rsidRPr="00A35E6A">
        <w:rPr>
          <w:i/>
          <w:iCs/>
        </w:rPr>
        <w:t>4</w:t>
      </w:r>
      <w:r w:rsidRPr="00A35E6A">
        <w:t>(2), 485. Https://Doi.Org/10.33395/Owner.V4i2.294</w:t>
      </w:r>
    </w:p>
    <w:p w14:paraId="64ED8DE1" w14:textId="7ED644FE" w:rsidR="00E50B9C" w:rsidRPr="00A35E6A" w:rsidRDefault="00E50B9C" w:rsidP="00A35E6A">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A35E6A">
        <w:rPr>
          <w:rFonts w:ascii="Times New Roman" w:hAnsi="Times New Roman" w:cs="Times New Roman"/>
          <w:noProof/>
          <w:sz w:val="24"/>
          <w:szCs w:val="24"/>
        </w:rPr>
        <w:t>Wicaksono, B. T., &amp; Fitriati, I. R. (2022). Pengaruh Profitabilitas, Leverage, Ukuran Perusahaan, Dan Likuiditas Terhadap Nilai Perusahaan.</w:t>
      </w:r>
      <w:r w:rsidR="002105CF">
        <w:rPr>
          <w:rFonts w:ascii="Times New Roman" w:hAnsi="Times New Roman" w:cs="Times New Roman"/>
          <w:noProof/>
          <w:sz w:val="24"/>
          <w:szCs w:val="24"/>
        </w:rPr>
        <w:t xml:space="preserve"> </w:t>
      </w:r>
      <w:r w:rsidRPr="00A35E6A">
        <w:rPr>
          <w:rFonts w:ascii="Times New Roman" w:hAnsi="Times New Roman" w:cs="Times New Roman"/>
          <w:i/>
          <w:iCs/>
          <w:noProof/>
          <w:sz w:val="24"/>
          <w:szCs w:val="24"/>
        </w:rPr>
        <w:t>Jurnalilmiahakuntansi Dan Keuangan</w:t>
      </w:r>
      <w:r w:rsidRPr="00A35E6A">
        <w:rPr>
          <w:rFonts w:ascii="Times New Roman" w:hAnsi="Times New Roman" w:cs="Times New Roman"/>
          <w:noProof/>
          <w:sz w:val="24"/>
          <w:szCs w:val="24"/>
        </w:rPr>
        <w:t xml:space="preserve">, </w:t>
      </w:r>
      <w:r w:rsidRPr="00A35E6A">
        <w:rPr>
          <w:rFonts w:ascii="Times New Roman" w:hAnsi="Times New Roman" w:cs="Times New Roman"/>
          <w:i/>
          <w:iCs/>
          <w:noProof/>
          <w:sz w:val="24"/>
          <w:szCs w:val="24"/>
        </w:rPr>
        <w:t>5</w:t>
      </w:r>
      <w:r w:rsidRPr="00A35E6A">
        <w:rPr>
          <w:rFonts w:ascii="Times New Roman" w:hAnsi="Times New Roman" w:cs="Times New Roman"/>
          <w:noProof/>
          <w:sz w:val="24"/>
          <w:szCs w:val="24"/>
        </w:rPr>
        <w:t>(2). Https://Journal.Ikopin.Ac.Id/Index.Php/Fairvalue</w:t>
      </w:r>
    </w:p>
    <w:p w14:paraId="0868E4F5" w14:textId="77777777" w:rsidR="00E50B9C" w:rsidRPr="00A35E6A" w:rsidRDefault="00E50B9C" w:rsidP="00A35E6A">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rPr>
      </w:pPr>
      <w:r w:rsidRPr="00A35E6A">
        <w:rPr>
          <w:rFonts w:ascii="Times New Roman" w:hAnsi="Times New Roman" w:cs="Times New Roman"/>
          <w:noProof/>
          <w:sz w:val="24"/>
          <w:szCs w:val="24"/>
        </w:rPr>
        <w:t xml:space="preserve">Widiastari, P. A., &amp; Yasa, G. W. (2018). Pengaruh Profitabilitas, Free Cash Flow, Dan Ukuran Perusahaan Pada Nilai Perusahaan. </w:t>
      </w:r>
      <w:r w:rsidRPr="00A35E6A">
        <w:rPr>
          <w:rFonts w:ascii="Times New Roman" w:hAnsi="Times New Roman" w:cs="Times New Roman"/>
          <w:i/>
          <w:iCs/>
          <w:noProof/>
          <w:sz w:val="24"/>
          <w:szCs w:val="24"/>
        </w:rPr>
        <w:t>E-Jurnal Akuntansi</w:t>
      </w:r>
      <w:r w:rsidRPr="00A35E6A">
        <w:rPr>
          <w:rFonts w:ascii="Times New Roman" w:hAnsi="Times New Roman" w:cs="Times New Roman"/>
          <w:noProof/>
          <w:sz w:val="24"/>
          <w:szCs w:val="24"/>
        </w:rPr>
        <w:t>, 957. Https://Doi.Org/10.24843/Eja.2018.V23.I02.P06</w:t>
      </w:r>
    </w:p>
    <w:p w14:paraId="3B2433EA" w14:textId="77777777" w:rsidR="00E50B9C" w:rsidRPr="00A35E6A" w:rsidRDefault="00E50B9C" w:rsidP="00A35E6A">
      <w:pPr>
        <w:spacing w:after="0" w:line="240" w:lineRule="auto"/>
        <w:ind w:left="567" w:hanging="567"/>
        <w:contextualSpacing/>
        <w:jc w:val="both"/>
        <w:rPr>
          <w:rFonts w:ascii="Times New Roman" w:hAnsi="Times New Roman" w:cs="Times New Roman"/>
          <w:sz w:val="24"/>
          <w:szCs w:val="24"/>
          <w:lang w:val="it-IT"/>
        </w:rPr>
      </w:pPr>
      <w:r w:rsidRPr="00A35E6A">
        <w:rPr>
          <w:rFonts w:ascii="Times New Roman" w:hAnsi="Times New Roman" w:cs="Times New Roman"/>
          <w:sz w:val="24"/>
          <w:szCs w:val="24"/>
        </w:rPr>
        <w:t xml:space="preserve">Wulandari, R., DN, S. W., &amp; Yunanto, A. (2020). </w:t>
      </w:r>
      <w:r w:rsidRPr="00A35E6A">
        <w:rPr>
          <w:rFonts w:ascii="Times New Roman" w:hAnsi="Times New Roman" w:cs="Times New Roman"/>
          <w:sz w:val="24"/>
          <w:szCs w:val="24"/>
          <w:lang w:val="it-IT"/>
        </w:rPr>
        <w:t>Analisis Pengaruh Corporate Social Responsibility Dan Kebijakan Dividen Terhadap Nilai Perusahaan Dengan Profitabilitas Sebagai Variabel Pemoderasi Studi Pada Industri Perbankan. Jurnal Ekonomi, Bisnis Dan Akuntansi (Jeba), 22(2).</w:t>
      </w:r>
    </w:p>
    <w:p w14:paraId="76E87896" w14:textId="77777777" w:rsidR="00E50B9C" w:rsidRPr="00A35E6A" w:rsidRDefault="00E50B9C" w:rsidP="00A35E6A">
      <w:pPr>
        <w:widowControl w:val="0"/>
        <w:autoSpaceDE w:val="0"/>
        <w:autoSpaceDN w:val="0"/>
        <w:adjustRightInd w:val="0"/>
        <w:spacing w:after="0" w:line="240" w:lineRule="auto"/>
        <w:ind w:left="567" w:hanging="567"/>
        <w:contextualSpacing/>
        <w:jc w:val="both"/>
        <w:rPr>
          <w:rFonts w:ascii="Times New Roman" w:hAnsi="Times New Roman" w:cs="Times New Roman"/>
          <w:noProof/>
          <w:sz w:val="24"/>
          <w:szCs w:val="24"/>
          <w:lang w:val="it-IT"/>
        </w:rPr>
      </w:pPr>
      <w:r w:rsidRPr="00A35E6A">
        <w:rPr>
          <w:rFonts w:ascii="Times New Roman" w:hAnsi="Times New Roman" w:cs="Times New Roman"/>
          <w:noProof/>
          <w:sz w:val="24"/>
          <w:szCs w:val="24"/>
          <w:lang w:val="it-IT"/>
        </w:rPr>
        <w:t xml:space="preserve">Yanti,  I Gusti Ayu Diah Novita, &amp; Darmayanti,  Ni Putu Ayu. (2019). Pengaruh Profitabilitas, Ukuran Perusahaan, Leverage Dan </w:t>
      </w:r>
      <w:r w:rsidRPr="00A35E6A">
        <w:rPr>
          <w:rFonts w:ascii="Times New Roman" w:hAnsi="Times New Roman" w:cs="Times New Roman"/>
          <w:noProof/>
          <w:sz w:val="24"/>
          <w:szCs w:val="24"/>
          <w:lang w:val="it-IT"/>
        </w:rPr>
        <w:t xml:space="preserve">Likuiditas Terhadap Nilai Perusahaan. </w:t>
      </w:r>
      <w:r w:rsidRPr="00A35E6A">
        <w:rPr>
          <w:rFonts w:ascii="Times New Roman" w:hAnsi="Times New Roman" w:cs="Times New Roman"/>
          <w:i/>
          <w:iCs/>
          <w:noProof/>
          <w:sz w:val="24"/>
          <w:szCs w:val="24"/>
          <w:lang w:val="it-IT"/>
        </w:rPr>
        <w:t>Jurnal Paradigma Akuntansi</w:t>
      </w:r>
      <w:r w:rsidRPr="00A35E6A">
        <w:rPr>
          <w:rFonts w:ascii="Times New Roman" w:hAnsi="Times New Roman" w:cs="Times New Roman"/>
          <w:noProof/>
          <w:sz w:val="24"/>
          <w:szCs w:val="24"/>
          <w:lang w:val="it-IT"/>
        </w:rPr>
        <w:t xml:space="preserve">, </w:t>
      </w:r>
      <w:r w:rsidRPr="00A35E6A">
        <w:rPr>
          <w:rFonts w:ascii="Times New Roman" w:hAnsi="Times New Roman" w:cs="Times New Roman"/>
          <w:i/>
          <w:iCs/>
          <w:noProof/>
          <w:sz w:val="24"/>
          <w:szCs w:val="24"/>
          <w:lang w:val="it-IT"/>
        </w:rPr>
        <w:t>2</w:t>
      </w:r>
      <w:r w:rsidRPr="00A35E6A">
        <w:rPr>
          <w:rFonts w:ascii="Times New Roman" w:hAnsi="Times New Roman" w:cs="Times New Roman"/>
          <w:noProof/>
          <w:sz w:val="24"/>
          <w:szCs w:val="24"/>
          <w:lang w:val="it-IT"/>
        </w:rPr>
        <w:t>(1), 367. Https://Doi.Org/10.24912/Jpa.V2i1.7165</w:t>
      </w:r>
    </w:p>
    <w:p w14:paraId="4F6717DD" w14:textId="77777777" w:rsidR="00E50B9C" w:rsidRPr="00A35E6A" w:rsidRDefault="00E50B9C" w:rsidP="00A35E6A">
      <w:pPr>
        <w:spacing w:after="0" w:line="240" w:lineRule="auto"/>
        <w:ind w:left="567" w:hanging="567"/>
        <w:contextualSpacing/>
        <w:jc w:val="both"/>
        <w:rPr>
          <w:rFonts w:ascii="Times New Roman" w:hAnsi="Times New Roman" w:cs="Times New Roman"/>
          <w:sz w:val="24"/>
          <w:szCs w:val="24"/>
        </w:rPr>
      </w:pPr>
      <w:r w:rsidRPr="00A35E6A">
        <w:rPr>
          <w:rFonts w:ascii="Times New Roman" w:hAnsi="Times New Roman" w:cs="Times New Roman"/>
          <w:sz w:val="24"/>
          <w:szCs w:val="24"/>
          <w:lang w:val="it-IT"/>
        </w:rPr>
        <w:t xml:space="preserve">Yuniar, D. A. (2020). Pengaruh Keputusan Investasi, Kebijakan Hutang Dan Kebijakan Dividen Terhadap Nilai Perusahaan (Studi Kasus Pada Sektor Perusahaan Food And Beverage Yang Terdaftar Di Bursa Efek Indonesia Periode 2014-2018). </w:t>
      </w:r>
      <w:r w:rsidRPr="00A35E6A">
        <w:rPr>
          <w:rFonts w:ascii="Times New Roman" w:hAnsi="Times New Roman" w:cs="Times New Roman"/>
          <w:sz w:val="24"/>
          <w:szCs w:val="24"/>
        </w:rPr>
        <w:t xml:space="preserve">Universitas Muhammadiyah Surakarta. Retrieved From </w:t>
      </w:r>
      <w:hyperlink r:id="rId16" w:history="1">
        <w:r w:rsidRPr="00A35E6A">
          <w:rPr>
            <w:rStyle w:val="Hyperlink"/>
            <w:rFonts w:ascii="Times New Roman" w:hAnsi="Times New Roman" w:cs="Times New Roman"/>
            <w:sz w:val="24"/>
            <w:szCs w:val="24"/>
          </w:rPr>
          <w:t>Http://Eprints.Ums.Ac.Id/Id/Eprint/8158</w:t>
        </w:r>
      </w:hyperlink>
      <w:r w:rsidRPr="00A35E6A">
        <w:rPr>
          <w:rFonts w:ascii="Times New Roman" w:hAnsi="Times New Roman" w:cs="Times New Roman"/>
          <w:sz w:val="24"/>
          <w:szCs w:val="24"/>
        </w:rPr>
        <w:fldChar w:fldCharType="end"/>
      </w:r>
      <w:bookmarkStart w:id="13" w:name="_GoBack"/>
      <w:bookmarkEnd w:id="13"/>
    </w:p>
    <w:sectPr w:rsidR="00E50B9C" w:rsidRPr="00A35E6A" w:rsidSect="00D84968">
      <w:type w:val="continuous"/>
      <w:pgSz w:w="11906" w:h="16838" w:code="9"/>
      <w:pgMar w:top="1701" w:right="1701" w:bottom="1701" w:left="170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4CA83" w14:textId="77777777" w:rsidR="00F56722" w:rsidRDefault="00F56722" w:rsidP="00595B38">
      <w:pPr>
        <w:spacing w:after="0" w:line="240" w:lineRule="auto"/>
      </w:pPr>
      <w:r>
        <w:separator/>
      </w:r>
    </w:p>
  </w:endnote>
  <w:endnote w:type="continuationSeparator" w:id="0">
    <w:p w14:paraId="518B7461" w14:textId="77777777" w:rsidR="00F56722" w:rsidRDefault="00F56722" w:rsidP="00595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61542679"/>
      <w:docPartObj>
        <w:docPartGallery w:val="Page Numbers (Bottom of Page)"/>
        <w:docPartUnique/>
      </w:docPartObj>
    </w:sdtPr>
    <w:sdtContent>
      <w:p w14:paraId="1B99CA1F" w14:textId="738C669C" w:rsidR="009A6FF2" w:rsidRDefault="009A6FF2" w:rsidP="00B93AD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C6E7C1" w14:textId="77777777" w:rsidR="009A6FF2" w:rsidRDefault="009A6F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60314331"/>
      <w:docPartObj>
        <w:docPartGallery w:val="Page Numbers (Bottom of Page)"/>
        <w:docPartUnique/>
      </w:docPartObj>
    </w:sdtPr>
    <w:sdtContent>
      <w:p w14:paraId="282986FF" w14:textId="5753C75E" w:rsidR="009A6FF2" w:rsidRDefault="009A6FF2" w:rsidP="00B93AD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1230</w:t>
        </w:r>
        <w:r>
          <w:rPr>
            <w:rStyle w:val="PageNumber"/>
          </w:rPr>
          <w:fldChar w:fldCharType="end"/>
        </w:r>
      </w:p>
    </w:sdtContent>
  </w:sdt>
  <w:p w14:paraId="5F12BE23" w14:textId="77777777" w:rsidR="009A6FF2" w:rsidRDefault="009A6F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08033718"/>
      <w:docPartObj>
        <w:docPartGallery w:val="Page Numbers (Bottom of Page)"/>
        <w:docPartUnique/>
      </w:docPartObj>
    </w:sdtPr>
    <w:sdtContent>
      <w:p w14:paraId="0DAB2D97" w14:textId="171CABB5" w:rsidR="001401EA" w:rsidRDefault="001401EA" w:rsidP="00B93AD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5DE4C49" w14:textId="77777777" w:rsidR="001401EA" w:rsidRDefault="001401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DB82D" w14:textId="77777777" w:rsidR="00F56722" w:rsidRDefault="00F56722" w:rsidP="00595B38">
      <w:pPr>
        <w:spacing w:after="0" w:line="240" w:lineRule="auto"/>
      </w:pPr>
      <w:r>
        <w:separator/>
      </w:r>
    </w:p>
  </w:footnote>
  <w:footnote w:type="continuationSeparator" w:id="0">
    <w:p w14:paraId="4812F467" w14:textId="77777777" w:rsidR="00F56722" w:rsidRDefault="00F56722" w:rsidP="00595B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0DFC6" w14:textId="2269924C" w:rsidR="00595B38" w:rsidRDefault="00595B38" w:rsidP="00595B38">
    <w:pPr>
      <w:pStyle w:val="Header"/>
      <w:jc w:val="right"/>
    </w:pPr>
    <w:r>
      <w:rPr>
        <w:rFonts w:ascii="Times New Roman"/>
        <w:i/>
        <w:iCs/>
        <w:color w:val="000000"/>
      </w:rPr>
      <w:t xml:space="preserve">2023. COSTING:Journal of Economic, Business and Accounting </w:t>
    </w:r>
    <w:r>
      <w:rPr>
        <w:rFonts w:ascii="Times New Roman"/>
        <w:color w:val="000000"/>
      </w:rPr>
      <w:t>7(1):</w:t>
    </w:r>
    <w:r w:rsidR="009A6FF2">
      <w:rPr>
        <w:rFonts w:ascii="Times New Roman"/>
        <w:iCs/>
        <w:color w:val="000000"/>
      </w:rPr>
      <w:t>1221-1231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B948D" w14:textId="1E1134C8" w:rsidR="00595B38" w:rsidRDefault="00595B38" w:rsidP="00595B38">
    <w:pPr>
      <w:pStyle w:val="Header"/>
      <w:rPr>
        <w:rFonts w:ascii="Times New Roman"/>
      </w:rPr>
    </w:pPr>
    <w:r>
      <w:rPr>
        <w:noProof/>
      </w:rPr>
      <w:drawing>
        <wp:anchor distT="0" distB="0" distL="114300" distR="114300" simplePos="0" relativeHeight="251658240" behindDoc="1" locked="0" layoutInCell="1" allowOverlap="1" wp14:anchorId="1FAEFEA4" wp14:editId="6AECEB71">
          <wp:simplePos x="0" y="0"/>
          <wp:positionH relativeFrom="column">
            <wp:posOffset>4389755</wp:posOffset>
          </wp:positionH>
          <wp:positionV relativeFrom="paragraph">
            <wp:posOffset>-201295</wp:posOffset>
          </wp:positionV>
          <wp:extent cx="1174115" cy="806450"/>
          <wp:effectExtent l="0" t="0" r="6985" b="0"/>
          <wp:wrapThrough wrapText="bothSides">
            <wp:wrapPolygon edited="0">
              <wp:start x="0" y="0"/>
              <wp:lineTo x="0" y="20920"/>
              <wp:lineTo x="21378" y="20920"/>
              <wp:lineTo x="21378" y="0"/>
              <wp:lineTo x="0" y="0"/>
            </wp:wrapPolygon>
          </wp:wrapThrough>
          <wp:docPr id="184868137" name="Picture 184868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14803" t="35503" r="74052" b="50887"/>
                  <a:stretch>
                    <a:fillRect/>
                  </a:stretch>
                </pic:blipFill>
                <pic:spPr bwMode="auto">
                  <a:xfrm>
                    <a:off x="0" y="0"/>
                    <a:ext cx="1174115" cy="8064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b/>
      </w:rPr>
      <w:t xml:space="preserve">COSTING:Journal of Economic, Business and Accounting </w:t>
    </w:r>
    <w:r>
      <w:rPr>
        <w:rFonts w:ascii="Times New Roman"/>
        <w:b/>
      </w:rPr>
      <w:tab/>
    </w:r>
  </w:p>
  <w:p w14:paraId="152E96D4" w14:textId="77777777" w:rsidR="00595B38" w:rsidRDefault="00595B38" w:rsidP="00595B38">
    <w:pPr>
      <w:tabs>
        <w:tab w:val="center" w:pos="4680"/>
        <w:tab w:val="left" w:pos="6300"/>
        <w:tab w:val="left" w:pos="6390"/>
        <w:tab w:val="right" w:pos="9360"/>
      </w:tabs>
      <w:spacing w:line="240" w:lineRule="auto"/>
      <w:contextualSpacing/>
      <w:jc w:val="both"/>
      <w:rPr>
        <w:rFonts w:ascii="Times New Roman"/>
      </w:rPr>
    </w:pPr>
    <w:r>
      <w:rPr>
        <w:rFonts w:ascii="Times New Roman"/>
      </w:rPr>
      <w:t>Volume 7 Nomor 1, Juli-Desember 2023</w:t>
    </w:r>
    <w:r>
      <w:rPr>
        <w:rFonts w:ascii="Times New Roman"/>
      </w:rPr>
      <w:tab/>
    </w:r>
    <w:r>
      <w:rPr>
        <w:rFonts w:ascii="Times New Roman"/>
      </w:rPr>
      <w:tab/>
    </w:r>
  </w:p>
  <w:p w14:paraId="563716CF" w14:textId="56766D0A" w:rsidR="00595B38" w:rsidRPr="00595B38" w:rsidRDefault="00595B38" w:rsidP="00595B38">
    <w:pPr>
      <w:tabs>
        <w:tab w:val="left" w:pos="2599"/>
        <w:tab w:val="left" w:pos="3544"/>
      </w:tabs>
      <w:spacing w:line="240" w:lineRule="auto"/>
      <w:contextualSpacing/>
      <w:rPr>
        <w:rFonts w:ascii="Times New Roman"/>
      </w:rPr>
    </w:pPr>
    <w:r>
      <w:rPr>
        <w:rFonts w:ascii="Times New Roman"/>
      </w:rPr>
      <w:t>e-ISSN : 2597-523</w:t>
    </w:r>
    <w:r w:rsidR="000F1CA2">
      <w:rPr>
        <w:rFonts w:ascii="Times New Roman"/>
      </w:rPr>
      <w:t>4</w:t>
    </w:r>
    <w:r>
      <w:rPr>
        <w:rFonts w:asci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E2EA1"/>
    <w:multiLevelType w:val="hybridMultilevel"/>
    <w:tmpl w:val="039016FE"/>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CA12A7"/>
    <w:multiLevelType w:val="hybridMultilevel"/>
    <w:tmpl w:val="F3BC1F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B9C"/>
    <w:rsid w:val="00015203"/>
    <w:rsid w:val="000D7735"/>
    <w:rsid w:val="000F1CA2"/>
    <w:rsid w:val="000F1E19"/>
    <w:rsid w:val="0011760C"/>
    <w:rsid w:val="001401EA"/>
    <w:rsid w:val="00151CBE"/>
    <w:rsid w:val="001B322F"/>
    <w:rsid w:val="001E755A"/>
    <w:rsid w:val="001F213F"/>
    <w:rsid w:val="002105CF"/>
    <w:rsid w:val="002F70A9"/>
    <w:rsid w:val="00304E48"/>
    <w:rsid w:val="003319C8"/>
    <w:rsid w:val="003D3CD1"/>
    <w:rsid w:val="004058AF"/>
    <w:rsid w:val="00415E8A"/>
    <w:rsid w:val="00417778"/>
    <w:rsid w:val="00464B8A"/>
    <w:rsid w:val="00475335"/>
    <w:rsid w:val="00487113"/>
    <w:rsid w:val="00493190"/>
    <w:rsid w:val="004A338F"/>
    <w:rsid w:val="00595B38"/>
    <w:rsid w:val="005A7572"/>
    <w:rsid w:val="00636548"/>
    <w:rsid w:val="006A0B77"/>
    <w:rsid w:val="006E474F"/>
    <w:rsid w:val="007C7442"/>
    <w:rsid w:val="007D1C97"/>
    <w:rsid w:val="007D7EF1"/>
    <w:rsid w:val="007F33AA"/>
    <w:rsid w:val="00844B6D"/>
    <w:rsid w:val="008D5CD0"/>
    <w:rsid w:val="008E1623"/>
    <w:rsid w:val="00941DDB"/>
    <w:rsid w:val="009508A6"/>
    <w:rsid w:val="00957B30"/>
    <w:rsid w:val="009671D2"/>
    <w:rsid w:val="0098002B"/>
    <w:rsid w:val="009A4FE4"/>
    <w:rsid w:val="009A6FF2"/>
    <w:rsid w:val="009E7862"/>
    <w:rsid w:val="00A01A5E"/>
    <w:rsid w:val="00A35E6A"/>
    <w:rsid w:val="00AB22A6"/>
    <w:rsid w:val="00B65A1D"/>
    <w:rsid w:val="00B77835"/>
    <w:rsid w:val="00C80F95"/>
    <w:rsid w:val="00CC730F"/>
    <w:rsid w:val="00CF44EA"/>
    <w:rsid w:val="00D5182C"/>
    <w:rsid w:val="00D73CDD"/>
    <w:rsid w:val="00D84968"/>
    <w:rsid w:val="00DB540F"/>
    <w:rsid w:val="00E50B9C"/>
    <w:rsid w:val="00E750B2"/>
    <w:rsid w:val="00E777C5"/>
    <w:rsid w:val="00E90349"/>
    <w:rsid w:val="00F56722"/>
    <w:rsid w:val="00F80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82F16"/>
  <w15:chartTrackingRefBased/>
  <w15:docId w15:val="{3D55B3A9-0FC3-4E3D-A61B-742437A8F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0B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0B9C"/>
    <w:rPr>
      <w:color w:val="0563C1" w:themeColor="hyperlink"/>
      <w:u w:val="single"/>
    </w:rPr>
  </w:style>
  <w:style w:type="table" w:styleId="TableGrid">
    <w:name w:val="Table Grid"/>
    <w:basedOn w:val="TableNormal"/>
    <w:uiPriority w:val="39"/>
    <w:rsid w:val="00E50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0B9C"/>
    <w:pPr>
      <w:ind w:left="720"/>
      <w:contextualSpacing/>
    </w:pPr>
  </w:style>
  <w:style w:type="paragraph" w:styleId="NormalWeb">
    <w:name w:val="Normal (Web)"/>
    <w:basedOn w:val="Normal"/>
    <w:uiPriority w:val="99"/>
    <w:unhideWhenUsed/>
    <w:rsid w:val="00E50B9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15203"/>
    <w:rPr>
      <w:color w:val="605E5C"/>
      <w:shd w:val="clear" w:color="auto" w:fill="E1DFDD"/>
    </w:rPr>
  </w:style>
  <w:style w:type="paragraph" w:styleId="Header">
    <w:name w:val="header"/>
    <w:basedOn w:val="Normal"/>
    <w:link w:val="HeaderChar"/>
    <w:uiPriority w:val="99"/>
    <w:unhideWhenUsed/>
    <w:rsid w:val="00595B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5B38"/>
  </w:style>
  <w:style w:type="paragraph" w:styleId="Footer">
    <w:name w:val="footer"/>
    <w:basedOn w:val="Normal"/>
    <w:link w:val="FooterChar"/>
    <w:uiPriority w:val="99"/>
    <w:unhideWhenUsed/>
    <w:rsid w:val="00595B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5B38"/>
  </w:style>
  <w:style w:type="character" w:styleId="PageNumber">
    <w:name w:val="page number"/>
    <w:basedOn w:val="DefaultParagraphFont"/>
    <w:uiPriority w:val="99"/>
    <w:semiHidden/>
    <w:unhideWhenUsed/>
    <w:rsid w:val="00140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130538">
      <w:bodyDiv w:val="1"/>
      <w:marLeft w:val="0"/>
      <w:marRight w:val="0"/>
      <w:marTop w:val="0"/>
      <w:marBottom w:val="0"/>
      <w:divBdr>
        <w:top w:val="none" w:sz="0" w:space="0" w:color="auto"/>
        <w:left w:val="none" w:sz="0" w:space="0" w:color="auto"/>
        <w:bottom w:val="none" w:sz="0" w:space="0" w:color="auto"/>
        <w:right w:val="none" w:sz="0" w:space="0" w:color="auto"/>
      </w:divBdr>
    </w:div>
    <w:div w:id="183568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9013010295@student.upnjatim.ac.id1"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prints.ums.ac.id/id/eprint/81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dx.co.id/"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dx.co.i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6FF5F-D63C-C944-9E7A-78FA8C4D9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11</Pages>
  <Words>6544</Words>
  <Characters>37301</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66</cp:revision>
  <dcterms:created xsi:type="dcterms:W3CDTF">2023-08-16T00:51:00Z</dcterms:created>
  <dcterms:modified xsi:type="dcterms:W3CDTF">2023-08-28T14:53:00Z</dcterms:modified>
</cp:coreProperties>
</file>